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982" w:rsidRPr="000E2982" w:rsidRDefault="000E2982" w:rsidP="000E2982">
      <w:pPr>
        <w:spacing w:after="0" w:line="240" w:lineRule="auto"/>
        <w:rPr>
          <w:rFonts w:ascii="Arial Nova" w:hAnsi="Arial Nova"/>
          <w:b/>
          <w:bCs/>
          <w:color w:val="FF0000"/>
          <w:sz w:val="32"/>
          <w:szCs w:val="32"/>
          <w:lang w:val="fr-BE"/>
        </w:rPr>
      </w:pPr>
      <w:r w:rsidRPr="000E2982">
        <w:rPr>
          <w:rFonts w:ascii="Arial Nova" w:hAnsi="Arial Nova"/>
          <w:b/>
          <w:bCs/>
          <w:color w:val="FF0000"/>
          <w:sz w:val="32"/>
          <w:szCs w:val="32"/>
          <w:lang w:val="fr-BE"/>
        </w:rPr>
        <w:t>POD EMBARGIEM DO 20 PAŹDZIERNIKA 2021 R. DO GODZ. 10.00</w:t>
      </w:r>
    </w:p>
    <w:p w:rsidR="000E2982" w:rsidRDefault="000E2982" w:rsidP="000E2982"/>
    <w:p w:rsidR="000E2982" w:rsidRPr="000E2982" w:rsidRDefault="000E2982" w:rsidP="000E2982">
      <w:pPr>
        <w:spacing w:after="0" w:line="240" w:lineRule="auto"/>
        <w:jc w:val="both"/>
        <w:textAlignment w:val="baseline"/>
        <w:rPr>
          <w:rFonts w:ascii="Arial Nova" w:eastAsia="Times New Roman" w:hAnsi="Arial Nova" w:cs="Arial"/>
          <w:b/>
          <w:bCs/>
          <w:i/>
          <w:iCs/>
          <w:color w:val="000000"/>
          <w:kern w:val="36"/>
          <w:sz w:val="42"/>
          <w:szCs w:val="48"/>
          <w:bdr w:val="none" w:sz="0" w:space="0" w:color="auto" w:frame="1"/>
        </w:rPr>
      </w:pPr>
      <w:r w:rsidRPr="000E2982">
        <w:rPr>
          <w:rFonts w:ascii="Arial Nova" w:eastAsia="Times New Roman" w:hAnsi="Arial Nova" w:cs="Arial"/>
          <w:b/>
          <w:bCs/>
          <w:i/>
          <w:iCs/>
          <w:color w:val="000000"/>
          <w:kern w:val="36"/>
          <w:sz w:val="42"/>
          <w:szCs w:val="48"/>
          <w:bdr w:val="none" w:sz="0" w:space="0" w:color="auto" w:frame="1"/>
        </w:rPr>
        <w:t xml:space="preserve">Europejski plan regulacji cyfrowych </w:t>
      </w:r>
      <w:r w:rsidR="00C90F56">
        <w:rPr>
          <w:rFonts w:ascii="Arial Nova" w:eastAsia="Times New Roman" w:hAnsi="Arial Nova" w:cs="Arial"/>
          <w:b/>
          <w:bCs/>
          <w:i/>
          <w:iCs/>
          <w:color w:val="000000"/>
          <w:kern w:val="36"/>
          <w:sz w:val="42"/>
          <w:szCs w:val="48"/>
          <w:bdr w:val="none" w:sz="0" w:space="0" w:color="auto" w:frame="1"/>
        </w:rPr>
        <w:t xml:space="preserve">platform – strażników dostępu </w:t>
      </w:r>
      <w:r w:rsidRPr="000E2982">
        <w:rPr>
          <w:rFonts w:ascii="Arial Nova" w:eastAsia="Times New Roman" w:hAnsi="Arial Nova" w:cs="Arial"/>
          <w:b/>
          <w:bCs/>
          <w:i/>
          <w:iCs/>
          <w:color w:val="000000"/>
          <w:kern w:val="36"/>
          <w:sz w:val="42"/>
          <w:szCs w:val="48"/>
          <w:bdr w:val="none" w:sz="0" w:space="0" w:color="auto" w:frame="1"/>
        </w:rPr>
        <w:t>nie powinien stać się pustą obietnicą</w:t>
      </w:r>
    </w:p>
    <w:p w:rsidR="000E2982" w:rsidRDefault="000E2982" w:rsidP="000E2982">
      <w:pPr>
        <w:spacing w:after="0" w:line="240" w:lineRule="auto"/>
        <w:jc w:val="both"/>
        <w:textAlignment w:val="baseline"/>
      </w:pPr>
    </w:p>
    <w:p w:rsidR="000E2982" w:rsidRDefault="000E2982" w:rsidP="000E2982">
      <w:r>
        <w:t xml:space="preserve">Bruksela, </w:t>
      </w:r>
      <w:r w:rsidR="0043214F">
        <w:t xml:space="preserve">Warszawa, </w:t>
      </w:r>
      <w:r>
        <w:t>20 października 2021 r.</w:t>
      </w:r>
    </w:p>
    <w:p w:rsidR="000E2982" w:rsidRPr="000E2982" w:rsidRDefault="000E2982" w:rsidP="000E2982">
      <w:pPr>
        <w:rPr>
          <w:b/>
        </w:rPr>
      </w:pPr>
      <w:r w:rsidRPr="000E2982">
        <w:rPr>
          <w:b/>
        </w:rPr>
        <w:t xml:space="preserve">Jutrzejsze posiedzenie Rady Europejskiej </w:t>
      </w:r>
      <w:r w:rsidR="00C90F56">
        <w:rPr>
          <w:b/>
        </w:rPr>
        <w:t>nie może dać zielonego światła „ustawie o rynkach cyfrowych”</w:t>
      </w:r>
      <w:r w:rsidRPr="000E2982">
        <w:rPr>
          <w:b/>
        </w:rPr>
        <w:t xml:space="preserve">, która nie jest w stanie ograniczyć działalności platform cyfrowych. W przeciwnym razie Europa pozostanie niezdolna do </w:t>
      </w:r>
      <w:r>
        <w:rPr>
          <w:b/>
        </w:rPr>
        <w:t>funkcjonowania w erze cyfrowej.</w:t>
      </w:r>
    </w:p>
    <w:p w:rsidR="000E2982" w:rsidRDefault="000E2982" w:rsidP="000E2982">
      <w:r>
        <w:t xml:space="preserve">W związku z posiedzeniem Rady Europejskiej w dniach 21-22 października </w:t>
      </w:r>
      <w:r w:rsidR="00450375" w:rsidRPr="00450375">
        <w:t xml:space="preserve">europejscy wydawcy prasy, w tym Izba Wydawców Prasy, Europejskie Stowarzyszenie Mediów Magazynowych (EMMA) i Europejskie Stowarzyszenie Wydawców Gazet (ENPA) </w:t>
      </w:r>
      <w:r>
        <w:t xml:space="preserve">wzywają szefów państw i rządów Unii Europejskiej, </w:t>
      </w:r>
      <w:r w:rsidR="00C90F56">
        <w:t>aby nie dali przyzwolenia na dalsze procedowanie „</w:t>
      </w:r>
      <w:r>
        <w:t xml:space="preserve">Digital </w:t>
      </w:r>
      <w:proofErr w:type="spellStart"/>
      <w:r>
        <w:t>Markets</w:t>
      </w:r>
      <w:proofErr w:type="spellEnd"/>
      <w:r>
        <w:t xml:space="preserve"> </w:t>
      </w:r>
      <w:proofErr w:type="spellStart"/>
      <w:r>
        <w:t>Act</w:t>
      </w:r>
      <w:proofErr w:type="spellEnd"/>
      <w:r w:rsidR="00C90F56">
        <w:t>”</w:t>
      </w:r>
      <w:r>
        <w:t xml:space="preserve">, który </w:t>
      </w:r>
      <w:r w:rsidR="00C90F56">
        <w:t xml:space="preserve">w obecnym brzmieniu </w:t>
      </w:r>
      <w:r>
        <w:t xml:space="preserve">nie </w:t>
      </w:r>
      <w:r w:rsidR="00C90F56">
        <w:t>ograniczy</w:t>
      </w:r>
      <w:r>
        <w:t xml:space="preserve"> władzy </w:t>
      </w:r>
      <w:r w:rsidR="00C90F56">
        <w:t xml:space="preserve">i dominacji </w:t>
      </w:r>
      <w:r>
        <w:t>cyfrowych strażników.</w:t>
      </w:r>
    </w:p>
    <w:p w:rsidR="000E2982" w:rsidRDefault="00C90F56" w:rsidP="000E2982">
      <w:r>
        <w:t xml:space="preserve">„Digital </w:t>
      </w:r>
      <w:proofErr w:type="spellStart"/>
      <w:r>
        <w:t>Markets</w:t>
      </w:r>
      <w:proofErr w:type="spellEnd"/>
      <w:r>
        <w:t xml:space="preserve"> </w:t>
      </w:r>
      <w:proofErr w:type="spellStart"/>
      <w:r>
        <w:t>Act</w:t>
      </w:r>
      <w:proofErr w:type="spellEnd"/>
      <w:r>
        <w:t>”</w:t>
      </w:r>
      <w:r w:rsidR="000E2982">
        <w:t xml:space="preserve"> (DMA) został przedstawiony jako odpowiedź Unii Europejskiej na nieuczciwą konkurencję i nad</w:t>
      </w:r>
      <w:r w:rsidR="008D5CAF">
        <w:t>użycia ze strony platform będących „</w:t>
      </w:r>
      <w:r w:rsidR="000E2982">
        <w:t>cyfrowy</w:t>
      </w:r>
      <w:r w:rsidR="008D5CAF">
        <w:t>mi</w:t>
      </w:r>
      <w:r w:rsidR="000E2982">
        <w:t xml:space="preserve"> strażnik</w:t>
      </w:r>
      <w:r w:rsidR="008D5CAF">
        <w:t>ami dostępu”</w:t>
      </w:r>
      <w:r w:rsidR="000E2982">
        <w:t xml:space="preserve">. UE miała wprowadzić skuteczną i zrównoważoną regulację przestrzeni cyfrowej, tak jak ma to miejsce na rynkach tradycyjnych. Cel jest jasny: stworzenie uczciwych rynków cyfrowych i pobudzenie konkurencji w Europie poprzez regulację usług tzw. </w:t>
      </w:r>
      <w:proofErr w:type="spellStart"/>
      <w:r w:rsidR="000E2982" w:rsidRPr="000E2982">
        <w:rPr>
          <w:i/>
        </w:rPr>
        <w:t>core</w:t>
      </w:r>
      <w:proofErr w:type="spellEnd"/>
      <w:r w:rsidR="000E2982" w:rsidRPr="000E2982">
        <w:rPr>
          <w:i/>
        </w:rPr>
        <w:t xml:space="preserve"> </w:t>
      </w:r>
      <w:proofErr w:type="spellStart"/>
      <w:r w:rsidR="000E2982" w:rsidRPr="000E2982">
        <w:rPr>
          <w:i/>
        </w:rPr>
        <w:t>platforms</w:t>
      </w:r>
      <w:proofErr w:type="spellEnd"/>
      <w:r w:rsidR="000E2982">
        <w:t>, czyli platform – strażników dostępu. Komisja Europejska postawiła sobie za cel przeciwdziałanie nadużyciom poprzez zlikwidowanie obecnych nierówności</w:t>
      </w:r>
      <w:r w:rsidR="008D5CAF">
        <w:t xml:space="preserve"> rynkowych spowodowanych przez „</w:t>
      </w:r>
      <w:proofErr w:type="spellStart"/>
      <w:r w:rsidR="008D5CAF">
        <w:t>gatekeeperów</w:t>
      </w:r>
      <w:proofErr w:type="spellEnd"/>
      <w:r w:rsidR="008D5CAF">
        <w:t>”</w:t>
      </w:r>
      <w:r w:rsidR="000E2982">
        <w:t xml:space="preserve"> i przywrócenie równych szans.</w:t>
      </w:r>
    </w:p>
    <w:p w:rsidR="008D5CAF" w:rsidRDefault="000E2982" w:rsidP="000E2982">
      <w:r>
        <w:t>Niestety, projekty nie spełniają tych ce</w:t>
      </w:r>
      <w:r w:rsidR="008D5CAF">
        <w:t>lów. Aby je zrealizować, projekty</w:t>
      </w:r>
      <w:r>
        <w:t xml:space="preserve"> muszą zostać znacznie wzmocnione, co już zasugerowały niektóre państwa członkowskie w Radzie Unii Europejskiej. Jeżeli Europa chce zachować swoją suwerenność cyfrową i naprawdę dostosować się do ery cyfrowej, to </w:t>
      </w:r>
      <w:r w:rsidR="008D5CAF">
        <w:t>ważne jest, aby prawodawcy</w:t>
      </w:r>
      <w:r>
        <w:t xml:space="preserve"> </w:t>
      </w:r>
      <w:r w:rsidR="008D5CAF">
        <w:t xml:space="preserve">bez żadnych przeszkód </w:t>
      </w:r>
      <w:r>
        <w:t>zaangażowali się teraz w znaczne wzmocnieni</w:t>
      </w:r>
      <w:r w:rsidR="008D5CAF">
        <w:t xml:space="preserve">e tekstów propozycji. </w:t>
      </w:r>
    </w:p>
    <w:p w:rsidR="000E2982" w:rsidRDefault="000E2982" w:rsidP="000E2982">
      <w:r>
        <w:t xml:space="preserve">Jeśli Europie nie uda się teraz ustalić właściwych przyszłych zasad i obowiązków dla </w:t>
      </w:r>
      <w:r w:rsidR="00646F41">
        <w:t xml:space="preserve">platform – </w:t>
      </w:r>
      <w:r>
        <w:t>strażników</w:t>
      </w:r>
      <w:r w:rsidR="00646F41">
        <w:t xml:space="preserve"> dostępu</w:t>
      </w:r>
      <w:r>
        <w:t>, straci ona wyjątkową i histo</w:t>
      </w:r>
      <w:r w:rsidR="00646F41">
        <w:t>ryczną szansę i przegapi cyfrowe dekady</w:t>
      </w:r>
      <w:r>
        <w:t>. Unia Europejska nie może pozostać bezczynna i pozbawiona ambicji, podczas gdy rynki cyfrowe są dławione przez garstkę firm o bezprecedensowej władzy i wpływach.</w:t>
      </w:r>
    </w:p>
    <w:p w:rsidR="000E2982" w:rsidRDefault="000E2982" w:rsidP="000E2982">
      <w:r>
        <w:t xml:space="preserve">W przeciwnym razie </w:t>
      </w:r>
      <w:r w:rsidR="00646F41">
        <w:t xml:space="preserve">także </w:t>
      </w:r>
      <w:r>
        <w:t>obywatele europejscy muszą obawia</w:t>
      </w:r>
      <w:r w:rsidR="00646F41">
        <w:t>ć się i oczekiwać, że ograniczenia</w:t>
      </w:r>
      <w:r>
        <w:t xml:space="preserve"> ich praw, swobód i wyborów w przestrzeni cyfrowej, których dopuszczają się platformy – strażnicy dostępu, będą się tylko pogłębiać. Ponadto nie będzie już podstawowej konkurencji, a tym samym nie będzie już różnorodności ofert dla konsumentów, ponieważ nic nie zostanie zrobione z nieu</w:t>
      </w:r>
      <w:r w:rsidR="00646F41">
        <w:t>stannymi nadużyciami ze strony „</w:t>
      </w:r>
      <w:r>
        <w:t>strażników</w:t>
      </w:r>
      <w:r w:rsidR="00646F41">
        <w:t xml:space="preserve"> dostępu”</w:t>
      </w:r>
      <w:r>
        <w:t xml:space="preserve">, jakie raz po raz </w:t>
      </w:r>
      <w:r w:rsidR="00646F41">
        <w:t>po</w:t>
      </w:r>
      <w:r>
        <w:t>twierdzają europejskie organy ds. konkurencji. Nie będzie już wzrostu dla europejskich przedsi</w:t>
      </w:r>
      <w:r w:rsidR="00646F41">
        <w:t>ębiorstw na rynkach cyfrowych. Zagrożone są</w:t>
      </w:r>
      <w:r>
        <w:t xml:space="preserve"> wolność i pluralizm me</w:t>
      </w:r>
      <w:r w:rsidR="00646F41">
        <w:t>diów, jak również wolność słowa</w:t>
      </w:r>
      <w:r>
        <w:t>,</w:t>
      </w:r>
      <w:r w:rsidR="00646F41">
        <w:t xml:space="preserve"> o ile</w:t>
      </w:r>
      <w:r>
        <w:t xml:space="preserve"> algorytmy </w:t>
      </w:r>
      <w:r w:rsidR="00646F41">
        <w:t>„</w:t>
      </w:r>
      <w:r>
        <w:t>strażników dostępu</w:t>
      </w:r>
      <w:r w:rsidR="00646F41">
        <w:t>”</w:t>
      </w:r>
      <w:r>
        <w:t xml:space="preserve"> będą nadal rządzić wyborami obywateli w Internecie.</w:t>
      </w:r>
    </w:p>
    <w:p w:rsidR="000E2982" w:rsidRDefault="000E2982" w:rsidP="000E2982">
      <w:r>
        <w:lastRenderedPageBreak/>
        <w:t xml:space="preserve">W interesie Komisji Europejskiej i państw członkowskich nie może leżeć realizowanie tak krótkowzrocznego podejścia, które pozbawiłoby Europę przyszłościowych regulacji i wzmocniłoby </w:t>
      </w:r>
      <w:r w:rsidR="00450375">
        <w:t>jedy</w:t>
      </w:r>
      <w:r>
        <w:t>nie te platformy, które zamierza się objąć regulacją. Nie czas teraz na polityczny oportunizm.</w:t>
      </w:r>
    </w:p>
    <w:p w:rsidR="000E2982" w:rsidRDefault="00450375" w:rsidP="000E2982">
      <w:r>
        <w:t>Wydawcy europejscy</w:t>
      </w:r>
      <w:r w:rsidR="00B15656">
        <w:t xml:space="preserve">, zrzeszeni w EMMA/ENPA, a także wydawcy zrzeszeni w </w:t>
      </w:r>
      <w:r w:rsidR="0043214F">
        <w:t>Izbie</w:t>
      </w:r>
      <w:r>
        <w:t xml:space="preserve"> Wydawców Prasy</w:t>
      </w:r>
      <w:r w:rsidR="00C14BB4">
        <w:t>,</w:t>
      </w:r>
      <w:r>
        <w:t xml:space="preserve"> </w:t>
      </w:r>
      <w:r w:rsidR="000E2982">
        <w:t>pilnie wzywają Komisję Europejską i rządy UE do wzięcia pod uwagę tych obaw i nie spieszenia się z przyjęciem DMA, które stanie się pustą obietnicą.</w:t>
      </w:r>
    </w:p>
    <w:p w:rsidR="00026A92" w:rsidRDefault="0043214F" w:rsidP="000E2982">
      <w:pPr>
        <w:rPr>
          <w:rStyle w:val="Hipercze"/>
        </w:rPr>
      </w:pPr>
      <w:hyperlink r:id="rId4" w:history="1">
        <w:r w:rsidR="000E2982" w:rsidRPr="000E2982">
          <w:rPr>
            <w:rStyle w:val="Hipercze"/>
          </w:rPr>
          <w:t>Stanowisko EMMA i ENPA</w:t>
        </w:r>
      </w:hyperlink>
    </w:p>
    <w:p w:rsidR="0043214F" w:rsidRDefault="0043214F" w:rsidP="000E2982">
      <w:bookmarkStart w:id="0" w:name="_GoBack"/>
      <w:bookmarkEnd w:id="0"/>
    </w:p>
    <w:sectPr w:rsidR="00432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82"/>
    <w:rsid w:val="00026A92"/>
    <w:rsid w:val="000E2982"/>
    <w:rsid w:val="0043214F"/>
    <w:rsid w:val="00450375"/>
    <w:rsid w:val="00646F41"/>
    <w:rsid w:val="008D5CAF"/>
    <w:rsid w:val="00B15656"/>
    <w:rsid w:val="00C14BB4"/>
    <w:rsid w:val="00C9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DDA7A-A1CE-4D87-93D2-5D2D275B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298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21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pa.eu/sites/default/files/2021-09/EMMA%20ENPA%20Position%20Paper%20on%20the%20DMA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MF</cp:lastModifiedBy>
  <cp:revision>5</cp:revision>
  <dcterms:created xsi:type="dcterms:W3CDTF">2021-10-19T06:44:00Z</dcterms:created>
  <dcterms:modified xsi:type="dcterms:W3CDTF">2021-10-19T06:56:00Z</dcterms:modified>
</cp:coreProperties>
</file>