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9C5" w:rsidRPr="00D76D2E" w:rsidRDefault="00674F14" w:rsidP="0003436B">
      <w:pPr>
        <w:pStyle w:val="Nagwek1"/>
        <w:keepNext w:val="0"/>
        <w:keepLines w:val="0"/>
        <w:spacing w:before="0"/>
        <w:rPr>
          <w:rFonts w:ascii="Times New Roman" w:hAnsi="Times New Roman" w:cs="Times New Roman"/>
          <w:i w:val="0"/>
          <w:color w:val="auto"/>
          <w:sz w:val="24"/>
          <w:szCs w:val="24"/>
          <w:lang w:val="pl-PL"/>
        </w:rPr>
      </w:pPr>
      <w:bookmarkStart w:id="0" w:name="_GoBack"/>
      <w:bookmarkEnd w:id="0"/>
      <w:r w:rsidRPr="00674F14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72F3F4EC" wp14:editId="14080576">
            <wp:simplePos x="0" y="0"/>
            <wp:positionH relativeFrom="column">
              <wp:posOffset>920115</wp:posOffset>
            </wp:positionH>
            <wp:positionV relativeFrom="paragraph">
              <wp:posOffset>272415</wp:posOffset>
            </wp:positionV>
            <wp:extent cx="2116886" cy="440690"/>
            <wp:effectExtent l="0" t="0" r="0" b="0"/>
            <wp:wrapNone/>
            <wp:docPr id="5" name="Obraz 5" descr="Y:\Rysunki_IWP\Logo_inne\SW_Repropol\sdw_repr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Rysunki_IWP\Logo_inne\SW_Repropol\sdw_reprop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86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D2E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pl-PL" w:eastAsia="pl-PL"/>
        </w:rPr>
        <w:drawing>
          <wp:inline distT="0" distB="0" distL="0" distR="0" wp14:anchorId="179F11AC" wp14:editId="4C759EDE">
            <wp:extent cx="1428750" cy="769841"/>
            <wp:effectExtent l="0" t="0" r="0" b="0"/>
            <wp:docPr id="1" name="Obraz 1" descr="C:\Users\MF\Pictures\IWP1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\Pictures\IWP1-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18" cy="7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pl-PL"/>
        </w:rPr>
        <w:t xml:space="preserve">                                               </w:t>
      </w:r>
      <w:r w:rsidR="00DA1CCB" w:rsidRPr="00DA1CCB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pl-PL" w:eastAsia="pl-PL"/>
        </w:rPr>
        <w:drawing>
          <wp:inline distT="0" distB="0" distL="0" distR="0" wp14:anchorId="79C842C9" wp14:editId="12B70F42">
            <wp:extent cx="1647825" cy="584229"/>
            <wp:effectExtent l="0" t="0" r="0" b="6350"/>
            <wp:docPr id="3" name="Obraz 3" descr="Y:\Rysunki_IWP\Logo_inne\SGL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ysunki_IWP\Logo_inne\SGL_logo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72" cy="5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pl-PL"/>
        </w:rPr>
        <w:t xml:space="preserve">      </w:t>
      </w:r>
      <w:r w:rsidR="00B83E66" w:rsidRPr="001D7CD0">
        <w:rPr>
          <w:noProof/>
          <w:lang w:val="pl-PL" w:eastAsia="pl-PL"/>
        </w:rPr>
        <w:drawing>
          <wp:inline distT="0" distB="0" distL="0" distR="0" wp14:anchorId="13D122BB" wp14:editId="592E2BE9">
            <wp:extent cx="1115388" cy="586740"/>
            <wp:effectExtent l="0" t="0" r="8890" b="3810"/>
            <wp:docPr id="4" name="Obraz 4" descr="C:\Users\MF\Documents\Rysunki_(IWP)\Logo_inne\sp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\Documents\Rysunki_(IWP)\Logo_inne\spl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49" cy="5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34" w:rsidRPr="00D76D2E" w:rsidRDefault="00593B34" w:rsidP="0003436B">
      <w:pPr>
        <w:rPr>
          <w:lang w:val="pl-PL" w:eastAsia="en-US"/>
        </w:rPr>
      </w:pPr>
    </w:p>
    <w:p w:rsidR="00593B34" w:rsidRPr="00D76D2E" w:rsidRDefault="00593B34" w:rsidP="0003436B">
      <w:pPr>
        <w:rPr>
          <w:lang w:val="pl-PL" w:eastAsia="en-US"/>
        </w:rPr>
      </w:pPr>
    </w:p>
    <w:p w:rsidR="00F62CBF" w:rsidRPr="00D76D2E" w:rsidRDefault="00F04A46" w:rsidP="0003436B">
      <w:pPr>
        <w:pStyle w:val="Nagwek1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40"/>
          <w:szCs w:val="40"/>
          <w:lang w:val="pl-PL"/>
        </w:rPr>
      </w:pPr>
      <w:r w:rsidRPr="00D76D2E">
        <w:rPr>
          <w:rFonts w:ascii="Times New Roman" w:hAnsi="Times New Roman" w:cs="Times New Roman"/>
          <w:b/>
          <w:i w:val="0"/>
          <w:color w:val="auto"/>
          <w:sz w:val="40"/>
          <w:szCs w:val="40"/>
          <w:lang w:val="pl-PL"/>
        </w:rPr>
        <w:t>WYDAWCY</w:t>
      </w:r>
      <w:r w:rsidR="0090046E" w:rsidRPr="00D76D2E">
        <w:rPr>
          <w:rFonts w:ascii="Times New Roman" w:hAnsi="Times New Roman" w:cs="Times New Roman"/>
          <w:b/>
          <w:i w:val="0"/>
          <w:color w:val="auto"/>
          <w:sz w:val="40"/>
          <w:szCs w:val="40"/>
          <w:lang w:val="pl-PL"/>
        </w:rPr>
        <w:t xml:space="preserve"> W </w:t>
      </w:r>
      <w:r w:rsidRPr="00D76D2E">
        <w:rPr>
          <w:rFonts w:ascii="Times New Roman" w:hAnsi="Times New Roman" w:cs="Times New Roman"/>
          <w:b/>
          <w:i w:val="0"/>
          <w:color w:val="auto"/>
          <w:sz w:val="40"/>
          <w:szCs w:val="40"/>
          <w:lang w:val="pl-PL"/>
        </w:rPr>
        <w:t>EPOCE CYFROWEJ</w:t>
      </w:r>
    </w:p>
    <w:p w:rsidR="00F62CBF" w:rsidRPr="00D76D2E" w:rsidRDefault="00F62CBF" w:rsidP="0003436B">
      <w:pPr>
        <w:jc w:val="center"/>
        <w:rPr>
          <w:rFonts w:ascii="Times New Roman" w:hAnsi="Times New Roman" w:cs="Times New Roman"/>
          <w:sz w:val="32"/>
          <w:szCs w:val="32"/>
          <w:lang w:val="pl-PL" w:eastAsia="en-US"/>
        </w:rPr>
      </w:pPr>
      <w:r w:rsidRPr="00D76D2E">
        <w:rPr>
          <w:rFonts w:ascii="Times New Roman" w:hAnsi="Times New Roman" w:cs="Times New Roman"/>
          <w:sz w:val="32"/>
          <w:szCs w:val="32"/>
          <w:lang w:val="pl-PL" w:eastAsia="en-US"/>
        </w:rPr>
        <w:t>Konieczna jest odpowiedni</w:t>
      </w:r>
      <w:r w:rsidR="00D76D2E">
        <w:rPr>
          <w:rFonts w:ascii="Times New Roman" w:hAnsi="Times New Roman" w:cs="Times New Roman"/>
          <w:sz w:val="32"/>
          <w:szCs w:val="32"/>
          <w:lang w:val="pl-PL" w:eastAsia="en-US"/>
        </w:rPr>
        <w:t>a ochrona prawna, aby zapewnić z</w:t>
      </w:r>
      <w:r w:rsidRPr="00D76D2E">
        <w:rPr>
          <w:rFonts w:ascii="Times New Roman" w:hAnsi="Times New Roman" w:cs="Times New Roman"/>
          <w:sz w:val="32"/>
          <w:szCs w:val="32"/>
          <w:lang w:val="pl-PL" w:eastAsia="en-US"/>
        </w:rPr>
        <w:t>różnicowanie prasy</w:t>
      </w:r>
      <w:r w:rsidR="0090046E" w:rsidRPr="00D76D2E">
        <w:rPr>
          <w:rFonts w:ascii="Times New Roman" w:hAnsi="Times New Roman" w:cs="Times New Roman"/>
          <w:sz w:val="32"/>
          <w:szCs w:val="32"/>
          <w:lang w:val="pl-PL" w:eastAsia="en-US"/>
        </w:rPr>
        <w:t xml:space="preserve"> i </w:t>
      </w:r>
      <w:r w:rsidRPr="00D76D2E">
        <w:rPr>
          <w:rFonts w:ascii="Times New Roman" w:hAnsi="Times New Roman" w:cs="Times New Roman"/>
          <w:sz w:val="32"/>
          <w:szCs w:val="32"/>
          <w:lang w:val="pl-PL" w:eastAsia="en-US"/>
        </w:rPr>
        <w:t>przyszłość wysokiej jakości dziennikarstwa</w:t>
      </w:r>
      <w:r w:rsidR="0090046E" w:rsidRPr="00D76D2E">
        <w:rPr>
          <w:rFonts w:ascii="Times New Roman" w:hAnsi="Times New Roman" w:cs="Times New Roman"/>
          <w:sz w:val="32"/>
          <w:szCs w:val="32"/>
          <w:lang w:val="pl-PL" w:eastAsia="en-US"/>
        </w:rPr>
        <w:t xml:space="preserve"> w </w:t>
      </w:r>
      <w:r w:rsidRPr="00D76D2E">
        <w:rPr>
          <w:rFonts w:ascii="Times New Roman" w:hAnsi="Times New Roman" w:cs="Times New Roman"/>
          <w:sz w:val="32"/>
          <w:szCs w:val="32"/>
          <w:lang w:val="pl-PL" w:eastAsia="en-US"/>
        </w:rPr>
        <w:t>Europie</w:t>
      </w:r>
    </w:p>
    <w:p w:rsidR="00AB5944" w:rsidRPr="00D76D2E" w:rsidRDefault="00AB5944" w:rsidP="0003436B">
      <w:pPr>
        <w:pStyle w:val="Nagwek1"/>
        <w:spacing w:before="0"/>
        <w:jc w:val="right"/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</w:pPr>
    </w:p>
    <w:p w:rsidR="00E939C5" w:rsidRPr="00D76D2E" w:rsidRDefault="00500680" w:rsidP="0003436B">
      <w:pPr>
        <w:pStyle w:val="Nagwek1"/>
        <w:spacing w:before="0"/>
        <w:jc w:val="right"/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</w:pPr>
      <w:r w:rsidRPr="00D76D2E"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  <w:t xml:space="preserve">Gdybym to ja miał decydować, czy powinniśmy mieć rząd </w:t>
      </w:r>
      <w:r w:rsidR="00593B34" w:rsidRPr="00D76D2E"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  <w:t>bez gazet czy gazety bez rządu,</w:t>
      </w:r>
      <w:r w:rsidR="00593B34" w:rsidRPr="00D76D2E"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  <w:br/>
      </w:r>
      <w:r w:rsidRPr="00D76D2E"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  <w:t>ani przez moment nie wahałbym się, aby wybrać to drugie</w:t>
      </w:r>
      <w:r w:rsidR="00593B34" w:rsidRPr="00D76D2E">
        <w:rPr>
          <w:rFonts w:ascii="Times New Roman" w:eastAsiaTheme="minorHAnsi" w:hAnsi="Times New Roman" w:cs="Times New Roman"/>
          <w:iCs/>
          <w:color w:val="auto"/>
          <w:sz w:val="24"/>
          <w:szCs w:val="22"/>
          <w:lang w:val="pl-PL"/>
        </w:rPr>
        <w:t>.</w:t>
      </w:r>
    </w:p>
    <w:p w:rsidR="00E939C5" w:rsidRPr="00CB1E78" w:rsidRDefault="00593B34" w:rsidP="0003436B">
      <w:pPr>
        <w:pStyle w:val="Nagwek1"/>
        <w:spacing w:before="0"/>
        <w:jc w:val="right"/>
        <w:rPr>
          <w:rFonts w:ascii="Times New Roman" w:eastAsiaTheme="minorHAnsi" w:hAnsi="Times New Roman" w:cs="Times New Roman"/>
          <w:i w:val="0"/>
          <w:color w:val="auto"/>
          <w:sz w:val="24"/>
          <w:szCs w:val="22"/>
          <w:lang w:val="pl-PL"/>
        </w:rPr>
      </w:pPr>
      <w:r w:rsidRPr="00CB1E78">
        <w:rPr>
          <w:rFonts w:ascii="Times New Roman" w:eastAsiaTheme="minorHAnsi" w:hAnsi="Times New Roman" w:cs="Times New Roman"/>
          <w:i w:val="0"/>
          <w:color w:val="auto"/>
          <w:sz w:val="24"/>
          <w:szCs w:val="22"/>
          <w:lang w:val="pl-PL"/>
        </w:rPr>
        <w:t>Thomas Jefferson, 1787 r.</w:t>
      </w:r>
    </w:p>
    <w:p w:rsidR="00AB5944" w:rsidRPr="00D76D2E" w:rsidRDefault="00AB5944" w:rsidP="0003436B">
      <w:pPr>
        <w:pStyle w:val="Nagwek1"/>
        <w:spacing w:before="0"/>
        <w:rPr>
          <w:rFonts w:ascii="Times New Roman" w:hAnsi="Times New Roman" w:cs="Times New Roman"/>
          <w:noProof/>
          <w:color w:val="auto"/>
          <w:lang w:val="pl-PL"/>
        </w:rPr>
      </w:pPr>
    </w:p>
    <w:p w:rsidR="00AB5944" w:rsidRPr="00D76D2E" w:rsidRDefault="00AB5944" w:rsidP="0003436B">
      <w:pPr>
        <w:pStyle w:val="Nagwek1"/>
        <w:spacing w:before="0"/>
        <w:rPr>
          <w:rFonts w:ascii="Times New Roman" w:hAnsi="Times New Roman" w:cs="Times New Roman"/>
          <w:noProof/>
          <w:color w:val="auto"/>
          <w:lang w:val="pl-PL"/>
        </w:rPr>
      </w:pPr>
    </w:p>
    <w:p w:rsidR="00E939C5" w:rsidRPr="00D76D2E" w:rsidRDefault="00E939C5" w:rsidP="00A67ACA">
      <w:pPr>
        <w:spacing w:after="120"/>
        <w:rPr>
          <w:rFonts w:ascii="Times New Roman" w:hAnsi="Times New Roman" w:cs="Times New Roman"/>
          <w:sz w:val="16"/>
          <w:szCs w:val="16"/>
          <w:lang w:val="pl-PL" w:eastAsia="en-US"/>
        </w:rPr>
      </w:pPr>
    </w:p>
    <w:p w:rsidR="009679F0" w:rsidRPr="00D76D2E" w:rsidRDefault="00F62CBF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Dnia</w:t>
      </w:r>
      <w:r w:rsidR="00500680" w:rsidRPr="00D76D2E">
        <w:rPr>
          <w:rFonts w:ascii="Times New Roman" w:hAnsi="Times New Roman" w:cs="Times New Roman"/>
          <w:color w:val="auto"/>
          <w:lang w:val="pl-PL"/>
        </w:rPr>
        <w:t xml:space="preserve"> 14 wrześn</w:t>
      </w:r>
      <w:r w:rsidRPr="00D76D2E">
        <w:rPr>
          <w:rFonts w:ascii="Times New Roman" w:hAnsi="Times New Roman" w:cs="Times New Roman"/>
          <w:color w:val="auto"/>
          <w:lang w:val="pl-PL"/>
        </w:rPr>
        <w:t>ia Komisja Europejska opublikowała</w:t>
      </w:r>
      <w:r w:rsidR="00500680" w:rsidRPr="00D76D2E">
        <w:rPr>
          <w:rFonts w:ascii="Times New Roman" w:hAnsi="Times New Roman" w:cs="Times New Roman"/>
          <w:color w:val="auto"/>
          <w:lang w:val="pl-PL"/>
        </w:rPr>
        <w:t xml:space="preserve"> pakiet związany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z </w:t>
      </w:r>
      <w:r w:rsidR="00500680" w:rsidRPr="00D76D2E">
        <w:rPr>
          <w:rFonts w:ascii="Times New Roman" w:hAnsi="Times New Roman" w:cs="Times New Roman"/>
          <w:color w:val="auto"/>
          <w:lang w:val="pl-PL"/>
        </w:rPr>
        <w:t xml:space="preserve">reformą praw autorskich, zawierający projekt tekstów prawnych oraz przyszłościowy komunikat </w:t>
      </w:r>
      <w:r w:rsidR="00612475" w:rsidRPr="00D76D2E">
        <w:rPr>
          <w:rFonts w:ascii="Times New Roman" w:hAnsi="Times New Roman" w:cs="Times New Roman"/>
          <w:color w:val="auto"/>
          <w:lang w:val="pl-PL"/>
        </w:rPr>
        <w:t>dotyczący</w:t>
      </w:r>
      <w:r w:rsidR="00500680" w:rsidRPr="00D76D2E">
        <w:rPr>
          <w:rFonts w:ascii="Times New Roman" w:hAnsi="Times New Roman" w:cs="Times New Roman"/>
          <w:color w:val="auto"/>
          <w:lang w:val="pl-PL"/>
        </w:rPr>
        <w:t xml:space="preserve"> </w:t>
      </w:r>
      <w:r w:rsidR="009679F0" w:rsidRPr="00D76D2E">
        <w:rPr>
          <w:rFonts w:ascii="Times New Roman" w:hAnsi="Times New Roman" w:cs="Times New Roman"/>
          <w:b/>
          <w:color w:val="auto"/>
          <w:lang w:val="pl-PL"/>
        </w:rPr>
        <w:t>praw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a</w:t>
      </w:r>
      <w:r w:rsidR="009679F0" w:rsidRPr="00D76D2E">
        <w:rPr>
          <w:rFonts w:ascii="Times New Roman" w:hAnsi="Times New Roman" w:cs="Times New Roman"/>
          <w:b/>
          <w:color w:val="auto"/>
          <w:lang w:val="pl-PL"/>
        </w:rPr>
        <w:t xml:space="preserve"> pokrewne</w:t>
      </w:r>
      <w:r w:rsidR="00612475" w:rsidRPr="00D76D2E">
        <w:rPr>
          <w:rFonts w:ascii="Times New Roman" w:hAnsi="Times New Roman" w:cs="Times New Roman"/>
          <w:b/>
          <w:color w:val="auto"/>
          <w:lang w:val="pl-PL"/>
        </w:rPr>
        <w:t>go</w:t>
      </w:r>
      <w:r w:rsidR="009679F0" w:rsidRPr="00D76D2E">
        <w:rPr>
          <w:rFonts w:ascii="Times New Roman" w:hAnsi="Times New Roman" w:cs="Times New Roman"/>
          <w:b/>
          <w:color w:val="auto"/>
          <w:lang w:val="pl-PL"/>
        </w:rPr>
        <w:t xml:space="preserve"> dla wydawców prasy. </w:t>
      </w:r>
      <w:r w:rsidR="009679F0" w:rsidRPr="00D76D2E">
        <w:rPr>
          <w:rFonts w:ascii="Times New Roman" w:hAnsi="Times New Roman" w:cs="Times New Roman"/>
          <w:color w:val="auto"/>
          <w:lang w:val="pl-PL"/>
        </w:rPr>
        <w:t>To nowe prawo ma na celu zapewnienie prawnej ochrony poprzez wprowadzenie praw na poziomie UE chroniących p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rzed nieuprawnioną reprodukcją </w:t>
      </w:r>
      <w:r w:rsidR="009679F0" w:rsidRPr="00D76D2E">
        <w:rPr>
          <w:rFonts w:ascii="Times New Roman" w:hAnsi="Times New Roman" w:cs="Times New Roman"/>
          <w:color w:val="auto"/>
          <w:lang w:val="pl-PL"/>
        </w:rPr>
        <w:t>oraz udostępnianiem publikacji wydawców prasowych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9679F0" w:rsidRPr="00D76D2E">
        <w:rPr>
          <w:rFonts w:ascii="Times New Roman" w:hAnsi="Times New Roman" w:cs="Times New Roman"/>
          <w:color w:val="auto"/>
          <w:lang w:val="pl-PL"/>
        </w:rPr>
        <w:t xml:space="preserve">świecie cyfrowym. </w:t>
      </w:r>
    </w:p>
    <w:p w:rsidR="009679F0" w:rsidRPr="00D76D2E" w:rsidRDefault="009679F0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9679F0" w:rsidRPr="00D76D2E" w:rsidRDefault="009679F0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Aby utrzymać konkurencyjność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niezależne finansowanie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U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E</w:t>
      </w:r>
      <w:r w:rsidRPr="00D76D2E">
        <w:rPr>
          <w:rFonts w:ascii="Times New Roman" w:hAnsi="Times New Roman" w:cs="Times New Roman"/>
          <w:color w:val="auto"/>
          <w:lang w:val="pl-PL"/>
        </w:rPr>
        <w:t>, wydawcy prasy muszą mieć możliwość skutecznego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przynoszącego dochody konkurowania na wszystkich platformach, co wymaga klarow</w:t>
      </w:r>
      <w:r w:rsidR="00F62CBF" w:rsidRPr="00D76D2E">
        <w:rPr>
          <w:rFonts w:ascii="Times New Roman" w:hAnsi="Times New Roman" w:cs="Times New Roman"/>
          <w:color w:val="auto"/>
          <w:lang w:val="pl-PL"/>
        </w:rPr>
        <w:t xml:space="preserve">nych praw uznawanych na rynku. </w:t>
      </w:r>
      <w:r w:rsidRPr="00D76D2E">
        <w:rPr>
          <w:rFonts w:ascii="Times New Roman" w:hAnsi="Times New Roman" w:cs="Times New Roman"/>
          <w:color w:val="auto"/>
          <w:lang w:val="pl-PL"/>
        </w:rPr>
        <w:t>Obecny brak klarowności premiuje strony trzecie</w:t>
      </w:r>
      <w:r w:rsidR="00500680" w:rsidRPr="00D76D2E">
        <w:rPr>
          <w:rFonts w:ascii="Times New Roman" w:hAnsi="Times New Roman" w:cs="Times New Roman"/>
          <w:color w:val="auto"/>
          <w:lang w:val="pl-PL"/>
        </w:rPr>
        <w:t xml:space="preserve"> 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pragnące uprawiać „wolną amerykankę” na inwestycjach wydawców prasy. 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Wprowadzenie prawa wydawcy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,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tak kluczowym okresie dla cyfrowej transformacji prasy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,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 xml:space="preserve"> jest więc </w:t>
      </w:r>
      <w:r w:rsidR="0003436B" w:rsidRPr="00D76D2E">
        <w:rPr>
          <w:rFonts w:ascii="Times New Roman" w:hAnsi="Times New Roman" w:cs="Times New Roman"/>
          <w:b/>
          <w:color w:val="auto"/>
          <w:lang w:val="pl-PL"/>
        </w:rPr>
        <w:t>przyjęte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z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 xml:space="preserve">zadowoleniem przez 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polskie stowar</w:t>
      </w:r>
      <w:r w:rsidR="00D76D2E">
        <w:rPr>
          <w:rFonts w:ascii="Times New Roman" w:hAnsi="Times New Roman" w:cs="Times New Roman"/>
          <w:b/>
          <w:color w:val="auto"/>
          <w:lang w:val="pl-PL"/>
        </w:rPr>
        <w:t>zy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 xml:space="preserve">szenia 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 xml:space="preserve">wydawców prasy – 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IWP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i 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S</w:t>
      </w:r>
      <w:r w:rsidR="00674F14">
        <w:rPr>
          <w:rFonts w:ascii="Times New Roman" w:hAnsi="Times New Roman" w:cs="Times New Roman"/>
          <w:b/>
          <w:color w:val="auto"/>
          <w:lang w:val="pl-PL"/>
        </w:rPr>
        <w:t>D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 xml:space="preserve">W REPROPOL </w:t>
      </w:r>
      <w:r w:rsidR="0003436B" w:rsidRPr="00D76D2E">
        <w:rPr>
          <w:rFonts w:ascii="Times New Roman" w:hAnsi="Times New Roman" w:cs="Times New Roman"/>
          <w:b/>
          <w:color w:val="auto"/>
          <w:lang w:val="pl-PL"/>
        </w:rPr>
        <w:t xml:space="preserve">– 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reprezentujące interesy wydawców gazet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czasopism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w </w:t>
      </w:r>
      <w:r w:rsidR="00F62CBF" w:rsidRPr="00D76D2E">
        <w:rPr>
          <w:rFonts w:ascii="Times New Roman" w:hAnsi="Times New Roman" w:cs="Times New Roman"/>
          <w:b/>
          <w:color w:val="auto"/>
          <w:lang w:val="pl-PL"/>
        </w:rPr>
        <w:t>Polsce</w:t>
      </w:r>
      <w:r w:rsidR="0003436B" w:rsidRPr="00D76D2E">
        <w:rPr>
          <w:rFonts w:ascii="Times New Roman" w:hAnsi="Times New Roman" w:cs="Times New Roman"/>
          <w:b/>
          <w:color w:val="auto"/>
          <w:lang w:val="pl-PL"/>
        </w:rPr>
        <w:t>.</w:t>
      </w:r>
    </w:p>
    <w:p w:rsidR="009679F0" w:rsidRPr="00D76D2E" w:rsidRDefault="009679F0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p w:rsidR="00500680" w:rsidRPr="00D76D2E" w:rsidRDefault="00041AE9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Oto opis tego,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color w:val="auto"/>
          <w:lang w:val="pl-PL"/>
        </w:rPr>
        <w:t>co ubiegają się nasze stowarzyszenia mówiąc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color w:val="auto"/>
          <w:lang w:val="pl-PL"/>
        </w:rPr>
        <w:t>„prawie wydawcy”. Pr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a</w:t>
      </w:r>
      <w:r w:rsidRPr="00D76D2E">
        <w:rPr>
          <w:rFonts w:ascii="Times New Roman" w:hAnsi="Times New Roman" w:cs="Times New Roman"/>
          <w:color w:val="auto"/>
          <w:lang w:val="pl-PL"/>
        </w:rPr>
        <w:t>gniemy ponadto odnieść się do pewnych mitów, które pojawiały się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ramach gorącej kampani</w:t>
      </w:r>
      <w:r w:rsidR="00D73DC9" w:rsidRPr="00D76D2E">
        <w:rPr>
          <w:rFonts w:ascii="Times New Roman" w:hAnsi="Times New Roman" w:cs="Times New Roman"/>
          <w:color w:val="auto"/>
          <w:lang w:val="pl-PL"/>
        </w:rPr>
        <w:t>i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skierowanej przeciwko prawom autorskim</w:t>
      </w:r>
      <w:r w:rsidR="00D73DC9" w:rsidRPr="00D76D2E">
        <w:rPr>
          <w:rFonts w:ascii="Times New Roman" w:hAnsi="Times New Roman" w:cs="Times New Roman"/>
          <w:color w:val="auto"/>
          <w:lang w:val="pl-PL"/>
        </w:rPr>
        <w:t>, którą prowadzi się przeciwko jakiemukolwiek podobnemu wniosk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ow</w:t>
      </w:r>
      <w:r w:rsidR="00D73DC9" w:rsidRPr="00D76D2E">
        <w:rPr>
          <w:rFonts w:ascii="Times New Roman" w:hAnsi="Times New Roman" w:cs="Times New Roman"/>
          <w:color w:val="auto"/>
          <w:lang w:val="pl-PL"/>
        </w:rPr>
        <w:t>i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D73DC9" w:rsidRPr="00D76D2E">
        <w:rPr>
          <w:rFonts w:ascii="Times New Roman" w:hAnsi="Times New Roman" w:cs="Times New Roman"/>
          <w:color w:val="auto"/>
          <w:lang w:val="pl-PL"/>
        </w:rPr>
        <w:t>tej sprawie.</w:t>
      </w:r>
    </w:p>
    <w:p w:rsidR="00500680" w:rsidRPr="00D76D2E" w:rsidRDefault="00500680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E939C5" w:rsidRPr="00D76D2E" w:rsidRDefault="00D73DC9" w:rsidP="0003436B">
      <w:pPr>
        <w:pStyle w:val="Nagwek2"/>
        <w:spacing w:line="276" w:lineRule="auto"/>
        <w:rPr>
          <w:rFonts w:ascii="Times New Roman" w:hAnsi="Times New Roman" w:cs="Times New Roman"/>
          <w:b/>
          <w:color w:val="auto"/>
          <w:sz w:val="32"/>
          <w:szCs w:val="22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sz w:val="32"/>
          <w:szCs w:val="22"/>
          <w:lang w:val="pl-PL"/>
        </w:rPr>
        <w:t>PRAWO WYDAWCY</w:t>
      </w:r>
      <w:r w:rsidR="00E939C5" w:rsidRPr="00D76D2E">
        <w:rPr>
          <w:rFonts w:ascii="Times New Roman" w:hAnsi="Times New Roman" w:cs="Times New Roman"/>
          <w:b/>
          <w:color w:val="auto"/>
          <w:sz w:val="32"/>
          <w:szCs w:val="22"/>
          <w:lang w:val="pl-PL"/>
        </w:rPr>
        <w:t>:</w:t>
      </w:r>
      <w:r w:rsidR="0090046E" w:rsidRPr="00D76D2E">
        <w:rPr>
          <w:rFonts w:ascii="Times New Roman" w:hAnsi="Times New Roman" w:cs="Times New Roman"/>
          <w:b/>
          <w:color w:val="auto"/>
          <w:sz w:val="32"/>
          <w:szCs w:val="22"/>
          <w:lang w:val="pl-PL"/>
        </w:rPr>
        <w:t xml:space="preserve"> W </w:t>
      </w:r>
      <w:r w:rsidRPr="00D76D2E">
        <w:rPr>
          <w:rFonts w:ascii="Times New Roman" w:hAnsi="Times New Roman" w:cs="Times New Roman"/>
          <w:b/>
          <w:color w:val="auto"/>
          <w:sz w:val="32"/>
          <w:szCs w:val="22"/>
          <w:lang w:val="pl-PL"/>
        </w:rPr>
        <w:t>SKRÓCIE</w:t>
      </w:r>
    </w:p>
    <w:p w:rsidR="00E939C5" w:rsidRPr="00D76D2E" w:rsidRDefault="00E939C5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p w:rsidR="00E939C5" w:rsidRPr="00D76D2E" w:rsidRDefault="00B424C8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Co rozumiemy pod pojęciem „prawo wydawcy”</w:t>
      </w:r>
    </w:p>
    <w:p w:rsidR="00B424C8" w:rsidRPr="00D76D2E" w:rsidRDefault="00B424C8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B424C8" w:rsidRPr="00D76D2E" w:rsidRDefault="00B424C8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Obecnie wydawcy nie posiadają własnych praw, które broniłyby ich opublikowane wydania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ramach unijnego ustawodawstwa związanego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z </w:t>
      </w:r>
      <w:r w:rsidRPr="00D76D2E">
        <w:rPr>
          <w:rFonts w:ascii="Times New Roman" w:hAnsi="Times New Roman" w:cs="Times New Roman"/>
          <w:color w:val="auto"/>
          <w:lang w:val="pl-PL"/>
        </w:rPr>
        <w:t>prawami autorskimi</w:t>
      </w:r>
      <w:r w:rsidR="00F62CBF" w:rsidRPr="00D76D2E">
        <w:rPr>
          <w:rFonts w:ascii="Times New Roman" w:hAnsi="Times New Roman" w:cs="Times New Roman"/>
          <w:color w:val="auto"/>
          <w:lang w:val="pl-PL"/>
        </w:rPr>
        <w:t>, tzn.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nie są chronione zbiory materiałów dostarczonych przez dziennikarzy, fotografów, projektantów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edytorów. „Prawo wydawcy”,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color w:val="auto"/>
          <w:lang w:val="pl-PL"/>
        </w:rPr>
        <w:t>które się ubiegamy</w:t>
      </w:r>
      <w:r w:rsidR="00F62CBF" w:rsidRPr="00D76D2E">
        <w:rPr>
          <w:rFonts w:ascii="Times New Roman" w:hAnsi="Times New Roman" w:cs="Times New Roman"/>
          <w:color w:val="auto"/>
          <w:lang w:val="pl-PL"/>
        </w:rPr>
        <w:t>,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zapewniałoby wydawcom tak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ie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same prawa, jakie już przysługują producentom utworów muzycznych, filmów oraz programów komputerowych. Ich ukończone utwory chronione są prawami autorskimi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całości, dając im podstawę prawną do decydowania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color w:val="auto"/>
          <w:lang w:val="pl-PL"/>
        </w:rPr>
        <w:t>tym, jak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gdzie dostępne będą ich treści. Każdy wydawc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a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miałby prawo odstąpienia od prawa lub zarządzania nim indywidualnie lub zbiorowo, ale – co najważniejsze – </w:t>
      </w:r>
      <w:r w:rsidR="00270F4C" w:rsidRPr="00D76D2E">
        <w:rPr>
          <w:rFonts w:ascii="Times New Roman" w:hAnsi="Times New Roman" w:cs="Times New Roman"/>
          <w:color w:val="auto"/>
          <w:lang w:val="pl-PL"/>
        </w:rPr>
        <w:t>decyzja należałaby wyłącznie do niego</w:t>
      </w:r>
      <w:r w:rsidR="001960E4">
        <w:rPr>
          <w:rFonts w:ascii="Times New Roman" w:hAnsi="Times New Roman" w:cs="Times New Roman"/>
          <w:color w:val="auto"/>
          <w:lang w:val="pl-PL"/>
        </w:rPr>
        <w:t>.</w:t>
      </w:r>
    </w:p>
    <w:p w:rsidR="00103E16" w:rsidRPr="00D76D2E" w:rsidRDefault="00103E16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103E16" w:rsidRPr="00D76D2E" w:rsidRDefault="00103E16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lastRenderedPageBreak/>
        <w:t>Wolna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niezależna prasa może istnieć jedynie wtedy, gdy będzie miała zapewnione odpowiednie przychody, aby móc płacić dziennikarzom, fotoreporterom oraz współpracownikom,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a </w:t>
      </w:r>
      <w:r w:rsidRPr="00D76D2E">
        <w:rPr>
          <w:rFonts w:ascii="Times New Roman" w:hAnsi="Times New Roman" w:cs="Times New Roman"/>
          <w:color w:val="auto"/>
          <w:lang w:val="pl-PL"/>
        </w:rPr>
        <w:t>także finansować ich szkolenie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F62CBF" w:rsidRPr="00D76D2E">
        <w:rPr>
          <w:rFonts w:ascii="Times New Roman" w:hAnsi="Times New Roman" w:cs="Times New Roman"/>
          <w:color w:val="auto"/>
          <w:lang w:val="pl-PL"/>
        </w:rPr>
        <w:t>zapewnić im bezpieczeństwo. Dziś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wymogi te są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coraz większym stopniu zagrożone, głównie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z </w:t>
      </w:r>
      <w:r w:rsidRPr="00D76D2E">
        <w:rPr>
          <w:rFonts w:ascii="Times New Roman" w:hAnsi="Times New Roman" w:cs="Times New Roman"/>
          <w:color w:val="auto"/>
          <w:lang w:val="pl-PL"/>
        </w:rPr>
        <w:t>powodu utrat</w:t>
      </w:r>
      <w:r w:rsidR="004D2E4B" w:rsidRPr="00D76D2E">
        <w:rPr>
          <w:rFonts w:ascii="Times New Roman" w:hAnsi="Times New Roman" w:cs="Times New Roman"/>
          <w:color w:val="auto"/>
          <w:lang w:val="pl-PL"/>
        </w:rPr>
        <w:t>y</w:t>
      </w:r>
      <w:r w:rsidR="00F62CBF" w:rsidRPr="00D76D2E">
        <w:rPr>
          <w:rFonts w:ascii="Times New Roman" w:hAnsi="Times New Roman" w:cs="Times New Roman"/>
          <w:color w:val="auto"/>
          <w:lang w:val="pl-PL"/>
        </w:rPr>
        <w:t xml:space="preserve"> wpływów –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większość przychodów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z </w:t>
      </w:r>
      <w:r w:rsidRPr="00D76D2E">
        <w:rPr>
          <w:rFonts w:ascii="Times New Roman" w:hAnsi="Times New Roman" w:cs="Times New Roman"/>
          <w:color w:val="auto"/>
          <w:lang w:val="pl-PL"/>
        </w:rPr>
        <w:t>reklam wędruje do wyszukiwarek internetowych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mediów społecznościowych, prowadzących na szeroką skalę nieuprawnione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niewynagradzane wtórne wykorzystywanie treści wydawców,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a </w:t>
      </w:r>
      <w:r w:rsidRPr="00D76D2E">
        <w:rPr>
          <w:rFonts w:ascii="Times New Roman" w:hAnsi="Times New Roman" w:cs="Times New Roman"/>
          <w:color w:val="auto"/>
          <w:lang w:val="pl-PL"/>
        </w:rPr>
        <w:t>brak jasności prawnej uniemożliwia dochodzenie roszczeń wobec masowych naruszeń przepisów.</w:t>
      </w:r>
    </w:p>
    <w:p w:rsidR="00103E16" w:rsidRPr="00D76D2E" w:rsidRDefault="00103E16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103E16" w:rsidRPr="00D76D2E" w:rsidRDefault="00103E16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Dlaczego tak ważne jest wprowadzenie prawa wydawcy teraz?</w:t>
      </w:r>
    </w:p>
    <w:p w:rsidR="00103E16" w:rsidRPr="00D76D2E" w:rsidRDefault="00103E16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p w:rsidR="00A40FD2" w:rsidRPr="00D76D2E" w:rsidRDefault="00103E16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 xml:space="preserve">W epoce cyfrowej, kiedy ogromne ilości treści mogą być </w:t>
      </w:r>
      <w:r w:rsidR="00187CFF" w:rsidRPr="00D76D2E">
        <w:rPr>
          <w:rFonts w:ascii="Times New Roman" w:hAnsi="Times New Roman" w:cs="Times New Roman"/>
          <w:color w:val="auto"/>
          <w:lang w:val="pl-PL"/>
        </w:rPr>
        <w:t>pozyskiwane</w:t>
      </w:r>
      <w:r w:rsidR="00F5145C" w:rsidRPr="00D76D2E">
        <w:rPr>
          <w:rFonts w:ascii="Times New Roman" w:hAnsi="Times New Roman" w:cs="Times New Roman"/>
          <w:color w:val="auto"/>
          <w:lang w:val="pl-PL"/>
        </w:rPr>
        <w:t>, kopiowane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F5145C" w:rsidRPr="00D76D2E">
        <w:rPr>
          <w:rFonts w:ascii="Times New Roman" w:hAnsi="Times New Roman" w:cs="Times New Roman"/>
          <w:color w:val="auto"/>
          <w:lang w:val="pl-PL"/>
        </w:rPr>
        <w:t>rozpowszechniane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F5145C" w:rsidRPr="00D76D2E">
        <w:rPr>
          <w:rFonts w:ascii="Times New Roman" w:hAnsi="Times New Roman" w:cs="Times New Roman"/>
          <w:color w:val="auto"/>
          <w:lang w:val="pl-PL"/>
        </w:rPr>
        <w:t xml:space="preserve">mgnieniu oka (w przeciwieństwie do epoki analogowej), prawa autorskie wydawców prasy wymagają pilnej aktualizacji. 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Prawo wydawcy poprzez zapewnienie ochrony publikacji prasowej</w:t>
      </w:r>
      <w:r w:rsidR="00007383" w:rsidRPr="00D76D2E">
        <w:rPr>
          <w:rStyle w:val="Odwoanieprzypisudolnego"/>
          <w:rFonts w:ascii="Times New Roman" w:hAnsi="Times New Roman" w:cs="Times New Roman"/>
          <w:color w:val="auto"/>
          <w:lang w:val="pl-PL"/>
        </w:rPr>
        <w:footnoteReference w:id="1"/>
      </w:r>
      <w:r w:rsidR="00A9147F" w:rsidRPr="00D76D2E">
        <w:rPr>
          <w:rFonts w:ascii="Times New Roman" w:hAnsi="Times New Roman" w:cs="Times New Roman"/>
          <w:color w:val="auto"/>
          <w:lang w:val="pl-PL"/>
        </w:rPr>
        <w:t xml:space="preserve"> umożliwi większą elastyczność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licencjonowaniu oraz zagwarantuje większą jasność prawną pozwalającą na egzekwo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wanie praw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 xml:space="preserve">świecie cyfrowym. 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Krótko mówiąc, pozwoli wydawcom prasy na pozyskiwanie zwrotów od inwestycji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za</w:t>
      </w:r>
      <w:r w:rsidR="00187CFF" w:rsidRPr="00D76D2E">
        <w:rPr>
          <w:rFonts w:ascii="Times New Roman" w:hAnsi="Times New Roman" w:cs="Times New Roman"/>
          <w:color w:val="auto"/>
          <w:lang w:val="pl-PL"/>
        </w:rPr>
        <w:t>chowanie stabilności biznesowej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, tak aby mogli nadal wnosić podstawowy wkład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debatę publiczną oraz odgrywać ważną rolę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dostarczaniu informacji, rozrywki oraz opinii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>naszym demokratycznym społeczeństwie,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a </w:t>
      </w:r>
      <w:r w:rsidR="00A9147F" w:rsidRPr="00D76D2E">
        <w:rPr>
          <w:rFonts w:ascii="Times New Roman" w:hAnsi="Times New Roman" w:cs="Times New Roman"/>
          <w:color w:val="auto"/>
          <w:lang w:val="pl-PL"/>
        </w:rPr>
        <w:t xml:space="preserve">także kontrolować tych, którzy sprawują władzę. </w:t>
      </w:r>
    </w:p>
    <w:p w:rsidR="00A40FD2" w:rsidRPr="00D76D2E" w:rsidRDefault="00A40FD2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240991" w:rsidRPr="00D76D2E" w:rsidRDefault="00240991" w:rsidP="0003436B">
      <w:pPr>
        <w:pStyle w:val="Mainbody"/>
        <w:widowControl/>
        <w:rPr>
          <w:rFonts w:ascii="Times New Roman" w:hAnsi="Times New Roman" w:cs="Times New Roman"/>
          <w:color w:val="auto"/>
          <w:lang w:val="pl-PL"/>
        </w:rPr>
      </w:pPr>
    </w:p>
    <w:p w:rsidR="00A40FD2" w:rsidRPr="00D76D2E" w:rsidRDefault="00F62CBF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Co postulują</w:t>
      </w:r>
      <w:r w:rsidR="00A40FD2" w:rsidRPr="00D76D2E">
        <w:rPr>
          <w:rFonts w:ascii="Times New Roman" w:hAnsi="Times New Roman" w:cs="Times New Roman"/>
          <w:b/>
          <w:color w:val="auto"/>
          <w:lang w:val="pl-PL"/>
        </w:rPr>
        <w:t xml:space="preserve"> wydawcy prasy?</w:t>
      </w:r>
    </w:p>
    <w:p w:rsidR="00A40FD2" w:rsidRPr="00D76D2E" w:rsidRDefault="00A40FD2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p w:rsidR="00A40FD2" w:rsidRPr="00D76D2E" w:rsidRDefault="00A40FD2" w:rsidP="0003436B">
      <w:pPr>
        <w:pStyle w:val="Mainbody"/>
        <w:widowControl/>
        <w:numPr>
          <w:ilvl w:val="0"/>
          <w:numId w:val="4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Dodanie ich do listy podmiotów praw autorskich na poziomie UE</w:t>
      </w:r>
    </w:p>
    <w:p w:rsidR="00A40FD2" w:rsidRPr="00D76D2E" w:rsidRDefault="00860873" w:rsidP="0003436B">
      <w:pPr>
        <w:pStyle w:val="Mainbody"/>
        <w:widowControl/>
        <w:numPr>
          <w:ilvl w:val="0"/>
          <w:numId w:val="4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Objęcie prawem wydawcy wszystkich treści dziennikarskich – dyskryminacja między rodzajami relacji dziennikarskich jest nieuzasadniona</w:t>
      </w:r>
    </w:p>
    <w:p w:rsidR="00860873" w:rsidRPr="00D76D2E" w:rsidRDefault="00414A93" w:rsidP="0003436B">
      <w:pPr>
        <w:pStyle w:val="Mainbody"/>
        <w:widowControl/>
        <w:numPr>
          <w:ilvl w:val="0"/>
          <w:numId w:val="4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Nie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>wprowadzanie rozróżnień między treściami online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>offline (piractwo funkcjonuje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>obu domenach; dwa systemy egzekwowania praw byłyby niepraktyczne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>stanowiłyby obciążenie</w:t>
      </w:r>
      <w:r w:rsidR="00187CFF" w:rsidRPr="00D76D2E">
        <w:rPr>
          <w:rFonts w:ascii="Times New Roman" w:hAnsi="Times New Roman" w:cs="Times New Roman"/>
          <w:color w:val="auto"/>
          <w:lang w:val="pl-PL"/>
        </w:rPr>
        <w:t>,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 xml:space="preserve"> zwłaszcza dla małych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860873" w:rsidRPr="00D76D2E">
        <w:rPr>
          <w:rFonts w:ascii="Times New Roman" w:hAnsi="Times New Roman" w:cs="Times New Roman"/>
          <w:color w:val="auto"/>
          <w:lang w:val="pl-PL"/>
        </w:rPr>
        <w:t>średnich przedsiębiorstw)</w:t>
      </w:r>
    </w:p>
    <w:p w:rsidR="00860873" w:rsidRPr="00D76D2E" w:rsidRDefault="00860873" w:rsidP="0003436B">
      <w:pPr>
        <w:pStyle w:val="Mainbody"/>
        <w:widowControl/>
        <w:numPr>
          <w:ilvl w:val="0"/>
          <w:numId w:val="4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Ucz</w:t>
      </w:r>
      <w:r w:rsidR="00EF6F51" w:rsidRPr="00D76D2E">
        <w:rPr>
          <w:rFonts w:ascii="Times New Roman" w:hAnsi="Times New Roman" w:cs="Times New Roman"/>
          <w:color w:val="auto"/>
          <w:lang w:val="pl-PL"/>
        </w:rPr>
        <w:t>c</w:t>
      </w:r>
      <w:r w:rsidRPr="00D76D2E">
        <w:rPr>
          <w:rFonts w:ascii="Times New Roman" w:hAnsi="Times New Roman" w:cs="Times New Roman"/>
          <w:color w:val="auto"/>
          <w:lang w:val="pl-PL"/>
        </w:rPr>
        <w:t>iwe warunki ochrony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,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zgodne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z 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ochroną przysługującą innym podmiotom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praw pokrewnych.</w:t>
      </w:r>
    </w:p>
    <w:p w:rsidR="00860873" w:rsidRPr="00D76D2E" w:rsidRDefault="00860873" w:rsidP="0003436B">
      <w:pPr>
        <w:pStyle w:val="Akapitzlist"/>
        <w:rPr>
          <w:rFonts w:ascii="Times New Roman" w:hAnsi="Times New Roman" w:cs="Times New Roman"/>
          <w:lang w:val="pl-PL"/>
        </w:rPr>
      </w:pPr>
    </w:p>
    <w:p w:rsidR="00860873" w:rsidRPr="00D76D2E" w:rsidRDefault="00860873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O co chodzi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prawie wydawcy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czego ono nie dotyczy?</w:t>
      </w:r>
    </w:p>
    <w:p w:rsidR="00860873" w:rsidRPr="00D76D2E" w:rsidRDefault="00860873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p w:rsidR="00860873" w:rsidRPr="00D76D2E" w:rsidRDefault="00860873" w:rsidP="0003436B">
      <w:pPr>
        <w:pStyle w:val="Mainbody"/>
        <w:widowControl/>
        <w:numPr>
          <w:ilvl w:val="0"/>
          <w:numId w:val="5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color w:val="auto"/>
          <w:lang w:val="pl-PL"/>
        </w:rPr>
        <w:t>Wbrew temu, co głosi się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>ramach kampanii skierowanej przeciwko prawom autorskim, „LINKI NIE SĄ ZAGROŻONE”. Wydawcy pragną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color w:val="auto"/>
          <w:lang w:val="pl-PL"/>
        </w:rPr>
        <w:t>aktywnie zachęcają swoich czytelników do dzielenia się linkami do artykułów. To,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co 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zabiegamy,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 nie </w:t>
      </w:r>
      <w:r w:rsidR="00DD06E0" w:rsidRPr="00D76D2E">
        <w:rPr>
          <w:rFonts w:ascii="Times New Roman" w:hAnsi="Times New Roman" w:cs="Times New Roman"/>
          <w:color w:val="auto"/>
          <w:lang w:val="pl-PL"/>
        </w:rPr>
        <w:t xml:space="preserve">będzie </w:t>
      </w:r>
      <w:r w:rsidRPr="00D76D2E">
        <w:rPr>
          <w:rFonts w:ascii="Times New Roman" w:hAnsi="Times New Roman" w:cs="Times New Roman"/>
          <w:color w:val="auto"/>
          <w:lang w:val="pl-PL"/>
        </w:rPr>
        <w:t>miało wpływu na sposób,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Pr="00D76D2E">
        <w:rPr>
          <w:rFonts w:ascii="Times New Roman" w:hAnsi="Times New Roman" w:cs="Times New Roman"/>
          <w:color w:val="auto"/>
          <w:lang w:val="pl-PL"/>
        </w:rPr>
        <w:t xml:space="preserve">jaki nasi czytelnicy </w:t>
      </w:r>
      <w:r w:rsidR="008C5F91" w:rsidRPr="00D76D2E">
        <w:rPr>
          <w:rFonts w:ascii="Times New Roman" w:hAnsi="Times New Roman" w:cs="Times New Roman"/>
          <w:color w:val="auto"/>
          <w:lang w:val="pl-PL"/>
        </w:rPr>
        <w:t>uzyskują dostęp do t</w:t>
      </w:r>
      <w:r w:rsidR="00187CFF" w:rsidRPr="00D76D2E">
        <w:rPr>
          <w:rFonts w:ascii="Times New Roman" w:hAnsi="Times New Roman" w:cs="Times New Roman"/>
          <w:color w:val="auto"/>
          <w:lang w:val="pl-PL"/>
        </w:rPr>
        <w:t>r</w:t>
      </w:r>
      <w:r w:rsidR="008C5F91" w:rsidRPr="00D76D2E">
        <w:rPr>
          <w:rFonts w:ascii="Times New Roman" w:hAnsi="Times New Roman" w:cs="Times New Roman"/>
          <w:color w:val="auto"/>
          <w:lang w:val="pl-PL"/>
        </w:rPr>
        <w:t>eści wydawców ani dzielą się linkami na portalach społecznościowych, czy też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wiadomościach wysyłanych do przyjaciół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i 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 xml:space="preserve">rodziny za pomocą aplikacji czy </w:t>
      </w:r>
      <w:r w:rsidR="00D04D32" w:rsidRPr="00D76D2E">
        <w:rPr>
          <w:rFonts w:ascii="Times New Roman" w:hAnsi="Times New Roman" w:cs="Times New Roman"/>
          <w:color w:val="auto"/>
          <w:lang w:val="pl-PL"/>
        </w:rPr>
        <w:t>mailowo</w:t>
      </w:r>
      <w:r w:rsidR="00414A93" w:rsidRPr="00D76D2E">
        <w:rPr>
          <w:rFonts w:ascii="Times New Roman" w:hAnsi="Times New Roman" w:cs="Times New Roman"/>
          <w:color w:val="auto"/>
          <w:lang w:val="pl-PL"/>
        </w:rPr>
        <w:t>.</w:t>
      </w:r>
    </w:p>
    <w:p w:rsidR="008C5F91" w:rsidRPr="00D76D2E" w:rsidRDefault="008C5F91" w:rsidP="0003436B">
      <w:pPr>
        <w:pStyle w:val="Mainbody"/>
        <w:widowControl/>
        <w:numPr>
          <w:ilvl w:val="0"/>
          <w:numId w:val="5"/>
        </w:numPr>
        <w:rPr>
          <w:rFonts w:ascii="Times New Roman" w:hAnsi="Times New Roman" w:cs="Times New Roman"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Prawo wydawcy nie zmieni warunków umów zawartych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z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naszymi dziennikarzami, fotoreporterami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i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innymi współpracownikami, gdyż ubiegamy się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o </w:t>
      </w:r>
      <w:r w:rsidRPr="00D76D2E">
        <w:rPr>
          <w:rFonts w:ascii="Times New Roman" w:hAnsi="Times New Roman" w:cs="Times New Roman"/>
          <w:b/>
          <w:color w:val="auto"/>
          <w:lang w:val="pl-PL"/>
        </w:rPr>
        <w:t>prawo pokrewne lub tak zwane pochodne, które funkcjonuje obok wyłącznych praw autorów.</w:t>
      </w:r>
    </w:p>
    <w:p w:rsidR="008C5F91" w:rsidRPr="00D76D2E" w:rsidRDefault="008C5F91" w:rsidP="0003436B">
      <w:pPr>
        <w:pStyle w:val="Mainbody"/>
        <w:widowControl/>
        <w:numPr>
          <w:ilvl w:val="0"/>
          <w:numId w:val="5"/>
        </w:numPr>
        <w:rPr>
          <w:rFonts w:ascii="Times New Roman" w:hAnsi="Times New Roman" w:cs="Times New Roman"/>
          <w:b/>
          <w:color w:val="auto"/>
          <w:lang w:val="pl-PL"/>
        </w:rPr>
      </w:pPr>
      <w:r w:rsidRPr="00D76D2E">
        <w:rPr>
          <w:rFonts w:ascii="Times New Roman" w:hAnsi="Times New Roman" w:cs="Times New Roman"/>
          <w:b/>
          <w:color w:val="auto"/>
          <w:lang w:val="pl-PL"/>
        </w:rPr>
        <w:t>Prawo wydawcy nie jest „podatkiem od link</w:t>
      </w:r>
      <w:r w:rsidR="009A152D" w:rsidRPr="00D76D2E">
        <w:rPr>
          <w:rFonts w:ascii="Times New Roman" w:hAnsi="Times New Roman" w:cs="Times New Roman"/>
          <w:b/>
          <w:color w:val="auto"/>
          <w:lang w:val="pl-PL"/>
        </w:rPr>
        <w:t xml:space="preserve">u”, ani „podatkiem od Google”. </w:t>
      </w:r>
      <w:r w:rsidR="0016773D" w:rsidRPr="00D76D2E">
        <w:rPr>
          <w:rFonts w:ascii="Times New Roman" w:hAnsi="Times New Roman" w:cs="Times New Roman"/>
          <w:color w:val="auto"/>
          <w:lang w:val="pl-PL"/>
        </w:rPr>
        <w:t>Ubiegamy się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o </w:t>
      </w:r>
      <w:r w:rsidR="0016773D" w:rsidRPr="00D76D2E">
        <w:rPr>
          <w:rFonts w:ascii="Times New Roman" w:hAnsi="Times New Roman" w:cs="Times New Roman"/>
          <w:color w:val="auto"/>
          <w:lang w:val="pl-PL"/>
        </w:rPr>
        <w:t>uznanie wydawców za podmioty praw</w:t>
      </w:r>
      <w:r w:rsidR="0090046E" w:rsidRPr="00D76D2E">
        <w:rPr>
          <w:rFonts w:ascii="Times New Roman" w:hAnsi="Times New Roman" w:cs="Times New Roman"/>
          <w:b/>
          <w:color w:val="auto"/>
          <w:lang w:val="pl-PL"/>
        </w:rPr>
        <w:t xml:space="preserve"> 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>w </w:t>
      </w:r>
      <w:r w:rsidR="0016773D" w:rsidRPr="00D76D2E">
        <w:rPr>
          <w:rFonts w:ascii="Times New Roman" w:hAnsi="Times New Roman" w:cs="Times New Roman"/>
          <w:color w:val="auto"/>
          <w:lang w:val="pl-PL"/>
        </w:rPr>
        <w:t xml:space="preserve">ramach </w:t>
      </w:r>
      <w:r w:rsidR="00BE01C1" w:rsidRPr="00D76D2E">
        <w:rPr>
          <w:rFonts w:ascii="Times New Roman" w:hAnsi="Times New Roman" w:cs="Times New Roman"/>
          <w:color w:val="auto"/>
          <w:lang w:val="pl-PL"/>
        </w:rPr>
        <w:t xml:space="preserve"> unijnego ustawodawstwa dotyczącego praw autorskich, które da wydawcom legalne prawo do odstępowania od tego prawa lub zarządzania nim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w </w:t>
      </w:r>
      <w:r w:rsidR="00BE01C1" w:rsidRPr="00D76D2E">
        <w:rPr>
          <w:rFonts w:ascii="Times New Roman" w:hAnsi="Times New Roman" w:cs="Times New Roman"/>
          <w:color w:val="auto"/>
          <w:lang w:val="pl-PL"/>
        </w:rPr>
        <w:t xml:space="preserve">sposób indywidualny lub zbiorowy, ale co najważniejsze </w:t>
      </w:r>
      <w:r w:rsidR="009A152D" w:rsidRPr="00D76D2E">
        <w:rPr>
          <w:rFonts w:ascii="Times New Roman" w:hAnsi="Times New Roman" w:cs="Times New Roman"/>
          <w:color w:val="auto"/>
          <w:lang w:val="pl-PL"/>
        </w:rPr>
        <w:t xml:space="preserve">– </w:t>
      </w:r>
      <w:r w:rsidR="00BE01C1" w:rsidRPr="00D76D2E">
        <w:rPr>
          <w:rFonts w:ascii="Times New Roman" w:hAnsi="Times New Roman" w:cs="Times New Roman"/>
          <w:color w:val="auto"/>
          <w:lang w:val="pl-PL"/>
        </w:rPr>
        <w:t>na podstawie własnej decyzji.</w:t>
      </w:r>
      <w:r w:rsidR="0090046E" w:rsidRPr="00D76D2E">
        <w:rPr>
          <w:rFonts w:ascii="Times New Roman" w:hAnsi="Times New Roman" w:cs="Times New Roman"/>
          <w:color w:val="auto"/>
          <w:lang w:val="pl-PL"/>
        </w:rPr>
        <w:t xml:space="preserve"> A </w:t>
      </w:r>
      <w:r w:rsidR="00BE01C1" w:rsidRPr="00D76D2E">
        <w:rPr>
          <w:rFonts w:ascii="Times New Roman" w:hAnsi="Times New Roman" w:cs="Times New Roman"/>
          <w:color w:val="auto"/>
          <w:lang w:val="pl-PL"/>
        </w:rPr>
        <w:t>więc, jak to już zaznaczono wyżej – linki nie są zagrożone.</w:t>
      </w:r>
    </w:p>
    <w:p w:rsidR="00240991" w:rsidRPr="00D76D2E" w:rsidRDefault="00240991" w:rsidP="0003436B">
      <w:pPr>
        <w:pStyle w:val="Mainbody"/>
        <w:widowControl/>
        <w:rPr>
          <w:rFonts w:ascii="Times New Roman" w:hAnsi="Times New Roman" w:cs="Times New Roman"/>
          <w:b/>
          <w:color w:val="auto"/>
          <w:lang w:val="pl-PL"/>
        </w:rPr>
      </w:pPr>
    </w:p>
    <w:sectPr w:rsidR="00240991" w:rsidRPr="00D76D2E" w:rsidSect="00F75D39">
      <w:footerReference w:type="default" r:id="rId12"/>
      <w:pgSz w:w="11907" w:h="16839" w:code="9"/>
      <w:pgMar w:top="426" w:right="1134" w:bottom="851" w:left="936" w:header="426" w:footer="4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511" w:rsidRDefault="00E63511" w:rsidP="00E939C5">
      <w:pPr>
        <w:spacing w:after="0" w:line="240" w:lineRule="auto"/>
      </w:pPr>
      <w:r>
        <w:separator/>
      </w:r>
    </w:p>
  </w:endnote>
  <w:endnote w:type="continuationSeparator" w:id="0">
    <w:p w:rsidR="00E63511" w:rsidRDefault="00E63511" w:rsidP="00E9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415502"/>
      <w:docPartObj>
        <w:docPartGallery w:val="Page Numbers (Bottom of Page)"/>
        <w:docPartUnique/>
      </w:docPartObj>
    </w:sdtPr>
    <w:sdtEndPr/>
    <w:sdtContent>
      <w:p w:rsidR="00F75D39" w:rsidRDefault="00F75D3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FDE" w:rsidRPr="00D63FDE">
          <w:rPr>
            <w:noProof/>
            <w:lang w:val="pl-PL"/>
          </w:rPr>
          <w:t>1</w:t>
        </w:r>
        <w:r>
          <w:fldChar w:fldCharType="end"/>
        </w:r>
      </w:p>
    </w:sdtContent>
  </w:sdt>
  <w:p w:rsidR="00F75D39" w:rsidRDefault="00F75D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511" w:rsidRDefault="00E63511" w:rsidP="00E939C5">
      <w:pPr>
        <w:spacing w:after="0" w:line="240" w:lineRule="auto"/>
      </w:pPr>
      <w:r>
        <w:separator/>
      </w:r>
    </w:p>
  </w:footnote>
  <w:footnote w:type="continuationSeparator" w:id="0">
    <w:p w:rsidR="00E63511" w:rsidRDefault="00E63511" w:rsidP="00E939C5">
      <w:pPr>
        <w:spacing w:after="0" w:line="240" w:lineRule="auto"/>
      </w:pPr>
      <w:r>
        <w:continuationSeparator/>
      </w:r>
    </w:p>
  </w:footnote>
  <w:footnote w:id="1">
    <w:p w:rsidR="00007383" w:rsidRPr="00007383" w:rsidRDefault="00007383" w:rsidP="0000738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007383">
        <w:rPr>
          <w:lang w:val="pl-PL"/>
        </w:rPr>
        <w:t xml:space="preserve"> </w:t>
      </w:r>
      <w:r w:rsidRPr="00007383">
        <w:rPr>
          <w:sz w:val="20"/>
          <w:szCs w:val="20"/>
          <w:lang w:val="pl-PL"/>
        </w:rPr>
        <w:t>Dyrektywa w sprawie społeczeństwa informacyjnego 2001/29/</w:t>
      </w:r>
      <w:r>
        <w:rPr>
          <w:sz w:val="20"/>
          <w:szCs w:val="20"/>
          <w:lang w:val="pl-PL"/>
        </w:rPr>
        <w:t>WE</w:t>
      </w:r>
      <w:r w:rsidRPr="00007383">
        <w:rPr>
          <w:sz w:val="20"/>
          <w:szCs w:val="20"/>
          <w:lang w:val="pl-PL"/>
        </w:rPr>
        <w:t xml:space="preserve"> Artykuły 2 i 3, </w:t>
      </w:r>
      <w:r w:rsidR="00F62CBF">
        <w:rPr>
          <w:sz w:val="20"/>
          <w:szCs w:val="20"/>
          <w:lang w:val="pl-PL"/>
        </w:rPr>
        <w:t>oraz dyrektywa w sprawie prawa najmu i u</w:t>
      </w:r>
      <w:r w:rsidR="0034469E">
        <w:rPr>
          <w:sz w:val="20"/>
          <w:szCs w:val="20"/>
          <w:lang w:val="pl-PL"/>
        </w:rPr>
        <w:t>ż</w:t>
      </w:r>
      <w:r w:rsidR="00F62CBF">
        <w:rPr>
          <w:sz w:val="20"/>
          <w:szCs w:val="20"/>
          <w:lang w:val="pl-PL"/>
        </w:rPr>
        <w:t>yczenia</w:t>
      </w:r>
      <w:r w:rsidRPr="00007383">
        <w:rPr>
          <w:sz w:val="20"/>
          <w:szCs w:val="20"/>
          <w:lang w:val="pl-PL"/>
        </w:rPr>
        <w:t xml:space="preserve"> 2006/115/</w:t>
      </w:r>
      <w:r>
        <w:rPr>
          <w:sz w:val="20"/>
          <w:szCs w:val="20"/>
          <w:lang w:val="pl-PL"/>
        </w:rPr>
        <w:t>WE</w:t>
      </w:r>
      <w:r w:rsidRPr="00007383">
        <w:rPr>
          <w:sz w:val="20"/>
          <w:szCs w:val="20"/>
          <w:lang w:val="pl-PL"/>
        </w:rPr>
        <w:t xml:space="preserve">, </w:t>
      </w:r>
      <w:r>
        <w:rPr>
          <w:sz w:val="20"/>
          <w:szCs w:val="20"/>
          <w:lang w:val="pl-PL"/>
        </w:rPr>
        <w:t>Artykuły</w:t>
      </w:r>
      <w:r w:rsidRPr="00007383">
        <w:rPr>
          <w:sz w:val="20"/>
          <w:szCs w:val="20"/>
          <w:lang w:val="pl-PL"/>
        </w:rPr>
        <w:t xml:space="preserve"> 3 </w:t>
      </w:r>
      <w:r>
        <w:rPr>
          <w:sz w:val="20"/>
          <w:szCs w:val="20"/>
          <w:lang w:val="pl-PL"/>
        </w:rPr>
        <w:t>i</w:t>
      </w:r>
      <w:r w:rsidRPr="00007383">
        <w:rPr>
          <w:sz w:val="20"/>
          <w:szCs w:val="20"/>
          <w:lang w:val="pl-PL"/>
        </w:rPr>
        <w:t xml:space="preserve"> 9)</w:t>
      </w:r>
    </w:p>
    <w:p w:rsidR="00007383" w:rsidRPr="00007383" w:rsidRDefault="00007383">
      <w:pPr>
        <w:pStyle w:val="Tekstprzypisudolnego"/>
        <w:rPr>
          <w:lang w:val="pl-PL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B7E7D"/>
    <w:multiLevelType w:val="hybridMultilevel"/>
    <w:tmpl w:val="8AAC8D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D7F13"/>
    <w:multiLevelType w:val="hybridMultilevel"/>
    <w:tmpl w:val="8216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F5707"/>
    <w:multiLevelType w:val="hybridMultilevel"/>
    <w:tmpl w:val="0420A6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67CD2"/>
    <w:multiLevelType w:val="hybridMultilevel"/>
    <w:tmpl w:val="BAF01E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8276F"/>
    <w:multiLevelType w:val="hybridMultilevel"/>
    <w:tmpl w:val="19AAF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C5"/>
    <w:rsid w:val="00007383"/>
    <w:rsid w:val="0003436B"/>
    <w:rsid w:val="00041AE9"/>
    <w:rsid w:val="0006125D"/>
    <w:rsid w:val="000F0874"/>
    <w:rsid w:val="00103E16"/>
    <w:rsid w:val="0016773D"/>
    <w:rsid w:val="001802F9"/>
    <w:rsid w:val="00182A93"/>
    <w:rsid w:val="00183E29"/>
    <w:rsid w:val="00187CFF"/>
    <w:rsid w:val="001960E4"/>
    <w:rsid w:val="001A2EA6"/>
    <w:rsid w:val="001D3E0B"/>
    <w:rsid w:val="001F5C62"/>
    <w:rsid w:val="002276C5"/>
    <w:rsid w:val="00240991"/>
    <w:rsid w:val="00270F4C"/>
    <w:rsid w:val="002808B8"/>
    <w:rsid w:val="0028738F"/>
    <w:rsid w:val="002C4953"/>
    <w:rsid w:val="00331326"/>
    <w:rsid w:val="00333AE9"/>
    <w:rsid w:val="003346E8"/>
    <w:rsid w:val="0034469E"/>
    <w:rsid w:val="00374D71"/>
    <w:rsid w:val="00375225"/>
    <w:rsid w:val="003B3656"/>
    <w:rsid w:val="00414A93"/>
    <w:rsid w:val="00491637"/>
    <w:rsid w:val="0049240E"/>
    <w:rsid w:val="004C510C"/>
    <w:rsid w:val="004D2E4B"/>
    <w:rsid w:val="004F5F86"/>
    <w:rsid w:val="004F6D21"/>
    <w:rsid w:val="00500680"/>
    <w:rsid w:val="005254B7"/>
    <w:rsid w:val="005526ED"/>
    <w:rsid w:val="00565B64"/>
    <w:rsid w:val="00593B34"/>
    <w:rsid w:val="005C02E8"/>
    <w:rsid w:val="005C72C7"/>
    <w:rsid w:val="005C793A"/>
    <w:rsid w:val="005D2273"/>
    <w:rsid w:val="00612475"/>
    <w:rsid w:val="0063663B"/>
    <w:rsid w:val="00674F14"/>
    <w:rsid w:val="006A2686"/>
    <w:rsid w:val="006B7E22"/>
    <w:rsid w:val="006C5139"/>
    <w:rsid w:val="00705513"/>
    <w:rsid w:val="00746D3D"/>
    <w:rsid w:val="00777581"/>
    <w:rsid w:val="007B7778"/>
    <w:rsid w:val="0080194A"/>
    <w:rsid w:val="0084391F"/>
    <w:rsid w:val="00860873"/>
    <w:rsid w:val="008B6FA6"/>
    <w:rsid w:val="008C5F91"/>
    <w:rsid w:val="008D25A2"/>
    <w:rsid w:val="008E1F3F"/>
    <w:rsid w:val="008E3AAC"/>
    <w:rsid w:val="0090046E"/>
    <w:rsid w:val="00905AC4"/>
    <w:rsid w:val="0093445C"/>
    <w:rsid w:val="009679F0"/>
    <w:rsid w:val="009A152D"/>
    <w:rsid w:val="009C731F"/>
    <w:rsid w:val="009E6AD2"/>
    <w:rsid w:val="00A06A28"/>
    <w:rsid w:val="00A11ED7"/>
    <w:rsid w:val="00A25A44"/>
    <w:rsid w:val="00A37CA1"/>
    <w:rsid w:val="00A40FD2"/>
    <w:rsid w:val="00A67ACA"/>
    <w:rsid w:val="00A900A9"/>
    <w:rsid w:val="00A9147F"/>
    <w:rsid w:val="00AA02FA"/>
    <w:rsid w:val="00AB3AD3"/>
    <w:rsid w:val="00AB5944"/>
    <w:rsid w:val="00AF0331"/>
    <w:rsid w:val="00AF243D"/>
    <w:rsid w:val="00B424C8"/>
    <w:rsid w:val="00B45017"/>
    <w:rsid w:val="00B5741F"/>
    <w:rsid w:val="00B83E66"/>
    <w:rsid w:val="00B97EE6"/>
    <w:rsid w:val="00BA7178"/>
    <w:rsid w:val="00BB6F5D"/>
    <w:rsid w:val="00BC06B1"/>
    <w:rsid w:val="00BC1894"/>
    <w:rsid w:val="00BD2A69"/>
    <w:rsid w:val="00BE01C1"/>
    <w:rsid w:val="00C47DD8"/>
    <w:rsid w:val="00CA3204"/>
    <w:rsid w:val="00CB1E78"/>
    <w:rsid w:val="00CD3D3E"/>
    <w:rsid w:val="00D04D32"/>
    <w:rsid w:val="00D5111C"/>
    <w:rsid w:val="00D5373C"/>
    <w:rsid w:val="00D63FDE"/>
    <w:rsid w:val="00D73DC9"/>
    <w:rsid w:val="00D76D2E"/>
    <w:rsid w:val="00D86132"/>
    <w:rsid w:val="00D910A8"/>
    <w:rsid w:val="00DA1CCB"/>
    <w:rsid w:val="00DD06E0"/>
    <w:rsid w:val="00DD44F1"/>
    <w:rsid w:val="00DF19CB"/>
    <w:rsid w:val="00E44A7A"/>
    <w:rsid w:val="00E47F1C"/>
    <w:rsid w:val="00E500B8"/>
    <w:rsid w:val="00E5498B"/>
    <w:rsid w:val="00E63511"/>
    <w:rsid w:val="00E718F2"/>
    <w:rsid w:val="00E9188D"/>
    <w:rsid w:val="00E939C5"/>
    <w:rsid w:val="00EE3748"/>
    <w:rsid w:val="00EF6F51"/>
    <w:rsid w:val="00F04A46"/>
    <w:rsid w:val="00F34C43"/>
    <w:rsid w:val="00F5145C"/>
    <w:rsid w:val="00F54764"/>
    <w:rsid w:val="00F61C75"/>
    <w:rsid w:val="00F62CBF"/>
    <w:rsid w:val="00F75D39"/>
    <w:rsid w:val="00F86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490BFAE-D60A-41FB-84B2-EA5CAE4F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39C5"/>
    <w:pPr>
      <w:spacing w:after="200" w:line="276" w:lineRule="auto"/>
    </w:pPr>
    <w:rPr>
      <w:rFonts w:asciiTheme="minorHAnsi" w:hAnsiTheme="minorHAnsi" w:cstheme="minorBidi"/>
      <w:sz w:val="22"/>
      <w:szCs w:val="22"/>
      <w:lang w:val="en-US" w:eastAsia="ko-KR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39C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4F81BD" w:themeColor="accent1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39C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1F497D" w:themeColor="text2"/>
      <w:sz w:val="28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1477F8"/>
    <w:rPr>
      <w:rFonts w:ascii="Lucida Grande" w:hAnsi="Lucida Grande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939C5"/>
    <w:rPr>
      <w:rFonts w:asciiTheme="majorHAnsi" w:eastAsiaTheme="majorEastAsia" w:hAnsiTheme="majorHAnsi" w:cstheme="majorBidi"/>
      <w:bCs/>
      <w:i/>
      <w:color w:val="4F81BD" w:themeColor="accent1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939C5"/>
    <w:rPr>
      <w:rFonts w:asciiTheme="majorHAnsi" w:eastAsiaTheme="majorEastAsia" w:hAnsiTheme="majorHAnsi" w:cstheme="majorBidi"/>
      <w:bCs/>
      <w:color w:val="1F497D" w:themeColor="text2"/>
      <w:sz w:val="28"/>
      <w:szCs w:val="26"/>
      <w:lang w:val="en-US" w:eastAsia="en-US"/>
    </w:rPr>
  </w:style>
  <w:style w:type="paragraph" w:styleId="Akapitzlist">
    <w:name w:val="List Paragraph"/>
    <w:basedOn w:val="Normalny"/>
    <w:uiPriority w:val="34"/>
    <w:qFormat/>
    <w:rsid w:val="00E939C5"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4391F"/>
    <w:pPr>
      <w:spacing w:after="100"/>
      <w:jc w:val="center"/>
    </w:pPr>
    <w:rPr>
      <w:rFonts w:ascii="Century Gothic" w:hAnsi="Century Gothic"/>
      <w:b/>
      <w:color w:val="FFFFFF" w:themeColor="background1"/>
      <w:sz w:val="40"/>
      <w:szCs w:val="40"/>
      <w:lang w:val="pl-PL" w:eastAsia="ja-JP"/>
    </w:rPr>
  </w:style>
  <w:style w:type="paragraph" w:styleId="Nagwek">
    <w:name w:val="header"/>
    <w:basedOn w:val="Normalny"/>
    <w:link w:val="NagwekZnak"/>
    <w:uiPriority w:val="99"/>
    <w:unhideWhenUsed/>
    <w:rsid w:val="00E93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9C5"/>
    <w:rPr>
      <w:rFonts w:asciiTheme="minorHAnsi" w:hAnsiTheme="minorHAnsi" w:cstheme="minorBidi"/>
      <w:sz w:val="22"/>
      <w:szCs w:val="22"/>
      <w:lang w:val="en-US" w:eastAsia="ko-KR"/>
    </w:rPr>
  </w:style>
  <w:style w:type="paragraph" w:styleId="Stopka">
    <w:name w:val="footer"/>
    <w:basedOn w:val="Normalny"/>
    <w:link w:val="StopkaZnak"/>
    <w:uiPriority w:val="99"/>
    <w:unhideWhenUsed/>
    <w:rsid w:val="00E93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9C5"/>
    <w:rPr>
      <w:rFonts w:asciiTheme="minorHAnsi" w:hAnsiTheme="minorHAnsi" w:cstheme="minorBidi"/>
      <w:sz w:val="22"/>
      <w:szCs w:val="22"/>
      <w:lang w:val="en-US" w:eastAsia="ko-KR"/>
    </w:rPr>
  </w:style>
  <w:style w:type="character" w:styleId="Numerstrony">
    <w:name w:val="page number"/>
    <w:basedOn w:val="Domylnaczcionkaakapitu"/>
    <w:uiPriority w:val="99"/>
    <w:unhideWhenUsed/>
    <w:rsid w:val="00E939C5"/>
  </w:style>
  <w:style w:type="paragraph" w:styleId="Tekstprzypisudolnego">
    <w:name w:val="footnote text"/>
    <w:link w:val="TekstprzypisudolnegoZnak"/>
    <w:rsid w:val="00E93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E939C5"/>
    <w:rPr>
      <w:rFonts w:ascii="Cambria" w:eastAsia="Cambria" w:hAnsi="Cambria" w:cs="Cambria"/>
      <w:color w:val="000000"/>
      <w:sz w:val="24"/>
      <w:szCs w:val="24"/>
      <w:u w:color="000000"/>
      <w:bdr w:val="nil"/>
      <w:lang w:val="en-US"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E939C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939C5"/>
    <w:rPr>
      <w:color w:val="0000FF" w:themeColor="hyperlink"/>
      <w:u w:val="single"/>
    </w:rPr>
  </w:style>
  <w:style w:type="paragraph" w:customStyle="1" w:styleId="Mainbody">
    <w:name w:val="Main body"/>
    <w:basedOn w:val="Normalny"/>
    <w:link w:val="MainbodyChar"/>
    <w:qFormat/>
    <w:rsid w:val="00E939C5"/>
    <w:pPr>
      <w:widowControl w:val="0"/>
      <w:autoSpaceDE w:val="0"/>
      <w:autoSpaceDN w:val="0"/>
      <w:adjustRightInd w:val="0"/>
      <w:spacing w:after="0"/>
      <w:jc w:val="both"/>
    </w:pPr>
    <w:rPr>
      <w:rFonts w:asciiTheme="majorHAnsi" w:eastAsiaTheme="minorHAnsi" w:hAnsiTheme="majorHAnsi" w:cs="Arial"/>
      <w:color w:val="1A1A1A"/>
      <w:lang w:val="en-GB"/>
    </w:rPr>
  </w:style>
  <w:style w:type="character" w:customStyle="1" w:styleId="MainbodyChar">
    <w:name w:val="Main body Char"/>
    <w:basedOn w:val="Domylnaczcionkaakapitu"/>
    <w:link w:val="Mainbody"/>
    <w:rsid w:val="00E939C5"/>
    <w:rPr>
      <w:rFonts w:asciiTheme="majorHAnsi" w:eastAsiaTheme="minorHAnsi" w:hAnsiTheme="majorHAnsi" w:cs="Arial"/>
      <w:color w:val="1A1A1A"/>
      <w:sz w:val="22"/>
      <w:szCs w:val="22"/>
      <w:lang w:eastAsia="ko-K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3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39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39C5"/>
    <w:rPr>
      <w:rFonts w:asciiTheme="minorHAnsi" w:hAnsiTheme="minorHAnsi" w:cstheme="minorBidi"/>
      <w:lang w:val="en-US" w:eastAsia="ko-KR"/>
    </w:rPr>
  </w:style>
  <w:style w:type="paragraph" w:styleId="Cytat">
    <w:name w:val="Quote"/>
    <w:basedOn w:val="Normalny"/>
    <w:next w:val="Normalny"/>
    <w:link w:val="CytatZnak"/>
    <w:uiPriority w:val="29"/>
    <w:qFormat/>
    <w:rsid w:val="00AB5944"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:lang w:eastAsia="en-US" w:bidi="hi-IN"/>
    </w:rPr>
  </w:style>
  <w:style w:type="character" w:customStyle="1" w:styleId="CytatZnak">
    <w:name w:val="Cytat Znak"/>
    <w:basedOn w:val="Domylnaczcionkaakapitu"/>
    <w:link w:val="Cytat"/>
    <w:uiPriority w:val="29"/>
    <w:rsid w:val="00AB5944"/>
    <w:rPr>
      <w:rFonts w:asciiTheme="majorHAnsi" w:hAnsiTheme="majorHAnsi" w:cstheme="minorBidi"/>
      <w:i/>
      <w:iCs/>
      <w:color w:val="4F81BD" w:themeColor="accent1"/>
      <w:sz w:val="24"/>
      <w:szCs w:val="22"/>
      <w:lang w:val="en-US" w:eastAsia="en-US" w:bidi="hi-IN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B594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B5944"/>
    <w:rPr>
      <w:rFonts w:asciiTheme="majorHAnsi" w:eastAsiaTheme="majorEastAsia" w:hAnsiTheme="majorHAnsi" w:cstheme="minorBidi"/>
      <w:bCs/>
      <w:i/>
      <w:iCs/>
      <w:color w:val="FFFFFF" w:themeColor="background1"/>
      <w:sz w:val="24"/>
      <w:szCs w:val="22"/>
      <w:shd w:val="clear" w:color="auto" w:fill="4F81BD" w:themeFill="accent1"/>
      <w:lang w:val="en-US" w:eastAsia="en-US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54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54B7"/>
    <w:rPr>
      <w:rFonts w:asciiTheme="minorHAnsi" w:hAnsiTheme="minorHAnsi" w:cstheme="minorBidi"/>
      <w:b/>
      <w:bCs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695FE-1DF1-4C4A-8FF2-A69D2631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804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 IWP</cp:lastModifiedBy>
  <cp:revision>2</cp:revision>
  <cp:lastPrinted>2016-10-26T15:48:00Z</cp:lastPrinted>
  <dcterms:created xsi:type="dcterms:W3CDTF">2016-11-24T15:03:00Z</dcterms:created>
  <dcterms:modified xsi:type="dcterms:W3CDTF">2016-11-24T15:03:00Z</dcterms:modified>
</cp:coreProperties>
</file>