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0" w:rsidRPr="0076458B" w:rsidRDefault="003D7840" w:rsidP="00CB4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jc w:val="center"/>
        <w:rPr>
          <w:rFonts w:ascii="Arial" w:hAnsi="Arial" w:cs="Arial"/>
          <w:color w:val="000000"/>
          <w:lang w:val="pl-PL"/>
        </w:rPr>
      </w:pPr>
      <w:bookmarkStart w:id="0" w:name="_GoBack"/>
      <w:bookmarkEnd w:id="0"/>
      <w:r w:rsidRPr="0076458B">
        <w:rPr>
          <w:rFonts w:ascii="Arial" w:hAnsi="Arial" w:cs="Arial"/>
          <w:b/>
          <w:color w:val="000000"/>
          <w:sz w:val="28"/>
          <w:szCs w:val="28"/>
          <w:lang w:val="pl-PL"/>
        </w:rPr>
        <w:t>Projekt dyrektywy w sprawie dozwolonych form korzystania z dzieł osieroconych (KOM(2011) 289)</w:t>
      </w:r>
    </w:p>
    <w:p w:rsidR="003D7840" w:rsidRPr="0076458B" w:rsidRDefault="003D7840" w:rsidP="00180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>ENPA, Europejskie Stowarzyszenie Wydawców Gazet</w:t>
      </w:r>
      <w:r w:rsidR="0064140E">
        <w:rPr>
          <w:rFonts w:ascii="Arial" w:hAnsi="Arial" w:cs="Arial"/>
          <w:lang w:val="pl-PL"/>
        </w:rPr>
        <w:t>,</w:t>
      </w:r>
      <w:r w:rsidRPr="0076458B">
        <w:rPr>
          <w:rFonts w:ascii="Arial" w:hAnsi="Arial" w:cs="Arial"/>
          <w:lang w:val="pl-PL"/>
        </w:rPr>
        <w:t xml:space="preserve"> oraz FAEP, Europejska Federacja Wydawców Magazynów</w:t>
      </w:r>
      <w:r w:rsidR="0064140E">
        <w:rPr>
          <w:rFonts w:ascii="Arial" w:hAnsi="Arial" w:cs="Arial"/>
          <w:lang w:val="pl-PL"/>
        </w:rPr>
        <w:t>,</w:t>
      </w:r>
      <w:r w:rsidRPr="0076458B">
        <w:rPr>
          <w:rFonts w:ascii="Arial" w:hAnsi="Arial" w:cs="Arial"/>
          <w:lang w:val="pl-PL"/>
        </w:rPr>
        <w:t xml:space="preserve"> zwracają się do Państwa w imieniu europejskich wydawców gazet i magazynów w celu zwrócenia uwagi na niepokojące nas sprawy dotyczące przygotowanego przez Komisję Europejską projektu dyrektywy w sprawie dozwolonych form korzystania z dzieł osieroconych („Projekt’)</w:t>
      </w: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Profesjonalne treści wytwarzane przez wydawców gazet i magazynów, a także informowanie o wszystkich ważnych dla społeczeństwa sprawach stanowi ważny element w kształtowaniu opinii publicznej, co ma podstawowe znaczenie dla demokracji. Stworzenie wartościowych, profesjonalnych treści wymaga znaczących nakładów finansowych, a więc </w:t>
      </w:r>
      <w:r w:rsidRPr="0076458B">
        <w:rPr>
          <w:rFonts w:ascii="Arial" w:hAnsi="Arial" w:cs="Arial"/>
          <w:b/>
          <w:lang w:val="pl-PL"/>
        </w:rPr>
        <w:t xml:space="preserve">skuteczna ochrona praw autorskich to klucz do bezpieczeństwa wysokich jakościowo i zróżnicowanych mediów, </w:t>
      </w:r>
      <w:r w:rsidRPr="0076458B">
        <w:rPr>
          <w:rFonts w:ascii="Arial" w:hAnsi="Arial" w:cs="Arial"/>
          <w:lang w:val="pl-PL"/>
        </w:rPr>
        <w:t>których potrzebuje każda demokracja.</w:t>
      </w: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b/>
          <w:lang w:val="pl-PL"/>
        </w:rPr>
        <w:t>Popierając cel UE</w:t>
      </w:r>
      <w:r w:rsidR="0064140E">
        <w:rPr>
          <w:rFonts w:ascii="Arial" w:hAnsi="Arial" w:cs="Arial"/>
          <w:b/>
          <w:lang w:val="pl-PL"/>
        </w:rPr>
        <w:t>,</w:t>
      </w:r>
      <w:r w:rsidRPr="0076458B">
        <w:rPr>
          <w:rFonts w:ascii="Arial" w:hAnsi="Arial" w:cs="Arial"/>
          <w:b/>
          <w:lang w:val="pl-PL"/>
        </w:rPr>
        <w:t xml:space="preserve"> polegający na wspieraniu digitalizacji utworów kulturalnych i naukowych </w:t>
      </w:r>
      <w:r w:rsidRPr="0076458B">
        <w:rPr>
          <w:rFonts w:ascii="Arial" w:hAnsi="Arial" w:cs="Arial"/>
          <w:lang w:val="pl-PL"/>
        </w:rPr>
        <w:t xml:space="preserve">w celu zachowania europejskiego dziedzictwa, wydawcy uważają, iż jest rzeczą podstawową, by posiadacze praw mieli zawsze możliwość decydowania o tym, czy udzielić zgody na wykorzystanie ich dzieła oraz by mieli możliwość otrzymywania rekompensaty za wykorzystanie ich utworów. </w:t>
      </w: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>Ważne jest, aby w Projekcie uwzględniono specyfikę różnych sektorów, których Projekt dotyczy</w:t>
      </w:r>
      <w:r w:rsidR="0064140E">
        <w:rPr>
          <w:rFonts w:ascii="Arial" w:hAnsi="Arial" w:cs="Arial"/>
          <w:lang w:val="pl-PL"/>
        </w:rPr>
        <w:t>,</w:t>
      </w:r>
      <w:r w:rsidRPr="0076458B">
        <w:rPr>
          <w:rFonts w:ascii="Arial" w:hAnsi="Arial" w:cs="Arial"/>
          <w:lang w:val="pl-PL"/>
        </w:rPr>
        <w:t xml:space="preserve"> oraz zadbano o to, by udostępnianie dzieł osieroconych </w:t>
      </w:r>
      <w:r w:rsidRPr="0076458B">
        <w:rPr>
          <w:rFonts w:ascii="Arial" w:hAnsi="Arial" w:cs="Arial"/>
          <w:b/>
          <w:lang w:val="pl-PL"/>
        </w:rPr>
        <w:t xml:space="preserve">nigdy nie stało w sprzeczności z komercyjnymi ofertami wydawców ani ofertom takim nie zagrażało </w:t>
      </w:r>
      <w:r w:rsidRPr="0076458B">
        <w:rPr>
          <w:rFonts w:ascii="Arial" w:hAnsi="Arial" w:cs="Arial"/>
          <w:lang w:val="pl-PL"/>
        </w:rPr>
        <w:t>podobnie jak aktualnym i przyszłym modelom biznesowym.</w:t>
      </w:r>
    </w:p>
    <w:p w:rsidR="003D7840" w:rsidRPr="0076458B" w:rsidRDefault="003D7840" w:rsidP="00C9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D27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Dlatego Projekt </w:t>
      </w:r>
      <w:r w:rsidRPr="0076458B">
        <w:rPr>
          <w:rFonts w:ascii="Arial" w:hAnsi="Arial" w:cs="Arial"/>
          <w:b/>
          <w:lang w:val="pl-PL"/>
        </w:rPr>
        <w:t xml:space="preserve">wymaga doprecyzowania </w:t>
      </w:r>
      <w:r w:rsidRPr="0076458B">
        <w:rPr>
          <w:rFonts w:ascii="Arial" w:hAnsi="Arial" w:cs="Arial"/>
          <w:lang w:val="pl-PL"/>
        </w:rPr>
        <w:t>w kilku obszarach, aby nie dopuścić do kopiowania i udostępniania – pod kątem zysków komercyjnych – dzieł będących własnością wydawców bez ich wiedzy, gdyż byłoby to szkodliwe dla ich interesów.</w:t>
      </w:r>
    </w:p>
    <w:p w:rsidR="003D7840" w:rsidRPr="0076458B" w:rsidRDefault="003D7840" w:rsidP="00D27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C8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3D7840" w:rsidRPr="0076458B" w:rsidRDefault="003D7840" w:rsidP="00C8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hAnsi="Arial" w:cs="Arial"/>
          <w:b/>
          <w:u w:val="single"/>
          <w:lang w:val="pl-PL"/>
        </w:rPr>
      </w:pPr>
      <w:r w:rsidRPr="0076458B">
        <w:rPr>
          <w:rFonts w:ascii="Arial" w:hAnsi="Arial" w:cs="Arial"/>
          <w:b/>
          <w:u w:val="single"/>
          <w:lang w:val="pl-PL"/>
        </w:rPr>
        <w:t>Przegląd kluczowych rekomendacji</w:t>
      </w:r>
    </w:p>
    <w:p w:rsidR="003D7840" w:rsidRPr="0076458B" w:rsidRDefault="003D7840" w:rsidP="00C8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3D7840" w:rsidRPr="0076458B" w:rsidRDefault="003D7840" w:rsidP="00C87691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20"/>
        <w:ind w:left="357" w:hanging="357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Zakres dyrektywy powinien dotyczyć dzieł osieroconych (a nie utworów, których autor jest znany) </w:t>
      </w:r>
    </w:p>
    <w:p w:rsidR="003D7840" w:rsidRPr="0076458B" w:rsidRDefault="003D7840" w:rsidP="00C87691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120"/>
        <w:ind w:left="357" w:hanging="357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>Należy doprecyzować pojęcie „starannego poszukiwania”, aby poszukiwania miały substancjonalny charakter</w:t>
      </w:r>
    </w:p>
    <w:p w:rsidR="003D7840" w:rsidRPr="0076458B" w:rsidRDefault="003D7840" w:rsidP="003D002D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120"/>
        <w:ind w:left="357" w:hanging="357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Korzystanie z dzieł osieroconych opisane w dyrektywie powinno być ograniczone do niewielu przypadków ich wykorzystania </w:t>
      </w:r>
      <w:r w:rsidR="0064140E">
        <w:rPr>
          <w:rFonts w:ascii="Arial" w:hAnsi="Arial" w:cs="Arial"/>
          <w:b/>
          <w:lang w:val="pl-PL"/>
        </w:rPr>
        <w:t>do</w:t>
      </w:r>
      <w:r w:rsidR="0064140E" w:rsidRPr="0076458B">
        <w:rPr>
          <w:rFonts w:ascii="Arial" w:hAnsi="Arial" w:cs="Arial"/>
          <w:b/>
          <w:lang w:val="pl-PL"/>
        </w:rPr>
        <w:t xml:space="preserve"> </w:t>
      </w:r>
      <w:r w:rsidRPr="0076458B">
        <w:rPr>
          <w:rFonts w:ascii="Arial" w:hAnsi="Arial" w:cs="Arial"/>
          <w:b/>
          <w:lang w:val="pl-PL"/>
        </w:rPr>
        <w:t>celów niekomercyjnych przez instytucje użyteczności publicznej</w:t>
      </w:r>
    </w:p>
    <w:p w:rsidR="003D7840" w:rsidRPr="0076458B" w:rsidRDefault="003D7840" w:rsidP="00C87691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120"/>
        <w:ind w:left="357" w:hanging="357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Podmioty korzystające z dzieł osieroconych powinny – dla pewności prawnej – posiadać koncesję na takie działania oraz </w:t>
      </w:r>
      <w:r w:rsidR="008343A5">
        <w:rPr>
          <w:rFonts w:ascii="Arial" w:hAnsi="Arial" w:cs="Arial"/>
          <w:b/>
          <w:lang w:val="pl-PL"/>
        </w:rPr>
        <w:t xml:space="preserve">płacić </w:t>
      </w:r>
      <w:r w:rsidRPr="0076458B">
        <w:rPr>
          <w:rFonts w:ascii="Arial" w:hAnsi="Arial" w:cs="Arial"/>
          <w:b/>
          <w:lang w:val="pl-PL"/>
        </w:rPr>
        <w:t>za korzystanie z tych utworów rekompensatę finansową w państwie członkowskim, w których doszło do pierwszej publikacji</w:t>
      </w:r>
    </w:p>
    <w:p w:rsidR="003D7840" w:rsidRPr="0076458B" w:rsidRDefault="003D7840" w:rsidP="00C87691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120"/>
        <w:ind w:left="357" w:hanging="357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>Należy utrzymać zapisane w Projekcie stanowisko względem rozszerzonej licencji (ECL)</w:t>
      </w:r>
    </w:p>
    <w:p w:rsidR="003D7840" w:rsidRPr="0076458B" w:rsidRDefault="003D7840" w:rsidP="00C9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Arial" w:hAnsi="Arial" w:cs="Arial"/>
          <w:lang w:val="pl-PL"/>
        </w:rPr>
      </w:pPr>
    </w:p>
    <w:p w:rsidR="003D7840" w:rsidRPr="0076458B" w:rsidRDefault="003D7840" w:rsidP="00D90EEF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lastRenderedPageBreak/>
        <w:t xml:space="preserve">Projekt powinien skupiać się wyłącznie na kwestii starannie przeprowadzonego procesu ustalania, czy dane dzieło jest </w:t>
      </w:r>
      <w:r w:rsidRPr="0076458B">
        <w:rPr>
          <w:rFonts w:ascii="Arial" w:hAnsi="Arial" w:cs="Arial"/>
          <w:b/>
          <w:u w:val="single"/>
          <w:lang w:val="pl-PL"/>
        </w:rPr>
        <w:t>dziełem osieroconym</w:t>
      </w:r>
      <w:r w:rsidRPr="0076458B">
        <w:rPr>
          <w:rFonts w:ascii="Arial" w:hAnsi="Arial" w:cs="Arial"/>
          <w:b/>
          <w:lang w:val="pl-PL"/>
        </w:rPr>
        <w:t xml:space="preserve"> zgodnie z zapisami dyrektywy </w:t>
      </w:r>
    </w:p>
    <w:p w:rsidR="003D7840" w:rsidRPr="0076458B" w:rsidRDefault="003D7840" w:rsidP="00747C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 </w:t>
      </w:r>
    </w:p>
    <w:p w:rsidR="003D7840" w:rsidRPr="0076458B" w:rsidRDefault="003D7840" w:rsidP="00747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Uważamy, że szkodliwe byłoby poszerzenie zakresu Projektu na inne dzieła, których autorzy są znani jak ma to miejsce w przypadku „dzieł, które wyszły z obiegu”. Ma to szczególne znaczenie dla wydawców gazet i magazynów ze względu na wysoką wartość komercyjną ich archiwów (używanych, na przykład, jako element modeli subskrypcyjnych), których nigdy nie można uznać za materiały, które wyszły z obiegu. </w:t>
      </w:r>
    </w:p>
    <w:p w:rsidR="003D7840" w:rsidRPr="0076458B" w:rsidRDefault="003D7840" w:rsidP="00747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747CED">
      <w:pPr>
        <w:pStyle w:val="Default"/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u w:val="single"/>
          <w:lang w:val="pl-PL"/>
        </w:rPr>
        <w:t>Rekomendacja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: </w:t>
      </w:r>
    </w:p>
    <w:p w:rsidR="003D7840" w:rsidRPr="0076458B" w:rsidRDefault="003D7840" w:rsidP="00747CED">
      <w:pPr>
        <w:pStyle w:val="Default"/>
        <w:numPr>
          <w:ilvl w:val="0"/>
          <w:numId w:val="32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>Utrzymać zakres dyrektywy tak, aby dotyczyła ona dzieł osieroconych. </w:t>
      </w:r>
    </w:p>
    <w:p w:rsidR="003D7840" w:rsidRPr="0076458B" w:rsidRDefault="003D7840" w:rsidP="00747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747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FA745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>Doprecyzowanie pojęcia „staranne poszukiwania”, aby miało ono naprawdę substancjonalną treść</w:t>
      </w:r>
    </w:p>
    <w:p w:rsidR="003D7840" w:rsidRPr="0076458B" w:rsidRDefault="003D7840" w:rsidP="00234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8343A5" w:rsidRDefault="003D7840" w:rsidP="0050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Rzeczą kluczową jest przeprowadzenie </w:t>
      </w:r>
      <w:r w:rsidRPr="0076458B">
        <w:rPr>
          <w:rFonts w:ascii="Arial" w:hAnsi="Arial" w:cs="Arial"/>
          <w:u w:val="single"/>
          <w:lang w:val="pl-PL"/>
        </w:rPr>
        <w:t>konkretnego,</w:t>
      </w:r>
      <w:r w:rsidRPr="0076458B">
        <w:rPr>
          <w:rFonts w:ascii="Arial" w:hAnsi="Arial" w:cs="Arial"/>
          <w:lang w:val="pl-PL"/>
        </w:rPr>
        <w:t xml:space="preserve"> starannego poszukiwania podmiotu praw autorskich</w:t>
      </w:r>
      <w:r w:rsidR="0064140E">
        <w:rPr>
          <w:rFonts w:ascii="Arial" w:hAnsi="Arial" w:cs="Arial"/>
          <w:lang w:val="pl-PL"/>
        </w:rPr>
        <w:t>,</w:t>
      </w:r>
      <w:r w:rsidRPr="0076458B">
        <w:rPr>
          <w:rFonts w:ascii="Arial" w:hAnsi="Arial" w:cs="Arial"/>
          <w:lang w:val="pl-PL"/>
        </w:rPr>
        <w:t xml:space="preserve"> tak aby podmioty praw do utworów, które nie są w istocie osierocone</w:t>
      </w:r>
      <w:r w:rsidR="0064140E">
        <w:rPr>
          <w:rFonts w:ascii="Arial" w:hAnsi="Arial" w:cs="Arial"/>
          <w:lang w:val="pl-PL"/>
        </w:rPr>
        <w:t>,</w:t>
      </w:r>
      <w:r w:rsidRPr="0076458B">
        <w:rPr>
          <w:rFonts w:ascii="Arial" w:hAnsi="Arial" w:cs="Arial"/>
          <w:lang w:val="pl-PL"/>
        </w:rPr>
        <w:t xml:space="preserve"> mogły decydować o tym, jak inni mogą korzystać z ich zasobów</w:t>
      </w:r>
      <w:r>
        <w:rPr>
          <w:rFonts w:ascii="Arial" w:hAnsi="Arial" w:cs="Arial"/>
          <w:lang w:val="pl-PL"/>
        </w:rPr>
        <w:t>.</w:t>
      </w:r>
      <w:r w:rsidRPr="0076458B">
        <w:rPr>
          <w:rFonts w:ascii="Arial" w:hAnsi="Arial" w:cs="Arial"/>
          <w:lang w:val="pl-PL"/>
        </w:rPr>
        <w:t xml:space="preserve"> Uważamy, że aktualny tekst mógłby być bardziej precyzyjny jeśli chodzi o to, które źródła powinny być konsultowane w ramach starannego wyszukiwania i co należy zrobić w sytuacji, gdy nie jest jasne jaki był kraj pierwszej publikacji dzieła. </w:t>
      </w:r>
    </w:p>
    <w:p w:rsidR="008343A5" w:rsidRDefault="008343A5" w:rsidP="0050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Szczególnie ważne jest, aby generalnie wydawcy – i nie tylko stowarzyszenia wydawców (jak w Aneksie do Propozycji) – byli objęci starannym wyszukiwanie</w:t>
      </w:r>
      <w:r w:rsidR="00313959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 xml:space="preserve">. Na przykład, wydawcy mogą być jedyną stroną </w:t>
      </w:r>
      <w:r w:rsidR="001C31A1">
        <w:rPr>
          <w:rFonts w:ascii="Arial" w:hAnsi="Arial" w:cs="Arial"/>
          <w:lang w:val="pl-PL"/>
        </w:rPr>
        <w:t>posiadającą</w:t>
      </w:r>
      <w:r w:rsidR="00F44336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informacje w zakresie utworów </w:t>
      </w:r>
      <w:proofErr w:type="spellStart"/>
      <w:r>
        <w:rPr>
          <w:rFonts w:ascii="Arial" w:hAnsi="Arial" w:cs="Arial"/>
          <w:lang w:val="pl-PL"/>
        </w:rPr>
        <w:t>pseudonimowych</w:t>
      </w:r>
      <w:proofErr w:type="spellEnd"/>
      <w:r>
        <w:rPr>
          <w:rFonts w:ascii="Arial" w:hAnsi="Arial" w:cs="Arial"/>
          <w:lang w:val="pl-PL"/>
        </w:rPr>
        <w:t xml:space="preserve">, lub anonimowych, takich jak niepodpisane </w:t>
      </w:r>
      <w:proofErr w:type="spellStart"/>
      <w:r>
        <w:rPr>
          <w:rFonts w:ascii="Arial" w:hAnsi="Arial" w:cs="Arial"/>
          <w:lang w:val="pl-PL"/>
        </w:rPr>
        <w:t>edytoriale</w:t>
      </w:r>
      <w:proofErr w:type="spellEnd"/>
      <w:r>
        <w:rPr>
          <w:rFonts w:ascii="Arial" w:hAnsi="Arial" w:cs="Arial"/>
          <w:lang w:val="pl-PL"/>
        </w:rPr>
        <w:t xml:space="preserve"> przedstawiające opinie czasopisma, albo gdzie autor zatrzymał swoje prawa ale nie chce, by go zidentyfikowano. Stowarzyszenia wydawców nie miałyby takich informacji.</w:t>
      </w:r>
    </w:p>
    <w:p w:rsidR="003D7840" w:rsidRPr="0076458B" w:rsidRDefault="008343A5" w:rsidP="0050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Ponadto, o</w:t>
      </w:r>
      <w:r w:rsidR="003D7840" w:rsidRPr="0076458B">
        <w:rPr>
          <w:rFonts w:ascii="Arial" w:hAnsi="Arial" w:cs="Arial"/>
          <w:lang w:val="pl-PL"/>
        </w:rPr>
        <w:t xml:space="preserve"> ile poszukiwanie powinno być prowadzone w sposób „racjonalny” i „w dobrej wierze” (Ustęp 12), bardziej precyzyjnym rozwiązaniem byłoby określenie, iż poszukiwanie to nie powinno być ograniczone wyłącznie do jednego kraju, w przypadkach gdy istnieją uzasadnione wątpliwości, co do miejsca pierwszej publikacji.</w:t>
      </w:r>
      <w:r w:rsidR="003D7840">
        <w:rPr>
          <w:rFonts w:ascii="Arial" w:hAnsi="Arial" w:cs="Arial"/>
          <w:lang w:val="pl-PL"/>
        </w:rPr>
        <w:br/>
      </w:r>
      <w:r w:rsidR="003D7840">
        <w:rPr>
          <w:rFonts w:ascii="Arial" w:hAnsi="Arial" w:cs="Arial"/>
          <w:lang w:val="pl-PL"/>
        </w:rPr>
        <w:br/>
        <w:t xml:space="preserve">Istnieje ryzyko, że bez niewystarczająco dokładnego poszukiwania, treść należąca do wydawców mogłaby </w:t>
      </w:r>
      <w:r w:rsidR="0064140E">
        <w:rPr>
          <w:rFonts w:ascii="Arial" w:hAnsi="Arial" w:cs="Arial"/>
          <w:lang w:val="pl-PL"/>
        </w:rPr>
        <w:t>zostać</w:t>
      </w:r>
      <w:r w:rsidR="003D7840">
        <w:rPr>
          <w:rFonts w:ascii="Arial" w:hAnsi="Arial" w:cs="Arial"/>
          <w:lang w:val="pl-PL"/>
        </w:rPr>
        <w:t xml:space="preserve"> uznana za </w:t>
      </w:r>
      <w:r w:rsidR="0064140E">
        <w:rPr>
          <w:rFonts w:ascii="Arial" w:hAnsi="Arial" w:cs="Arial"/>
          <w:lang w:val="pl-PL"/>
        </w:rPr>
        <w:t>„</w:t>
      </w:r>
      <w:r w:rsidR="003D7840">
        <w:rPr>
          <w:rFonts w:ascii="Arial" w:hAnsi="Arial" w:cs="Arial"/>
          <w:lang w:val="pl-PL"/>
        </w:rPr>
        <w:t>sierotę</w:t>
      </w:r>
      <w:r w:rsidR="0064140E">
        <w:rPr>
          <w:rFonts w:ascii="Arial" w:hAnsi="Arial" w:cs="Arial"/>
          <w:lang w:val="pl-PL"/>
        </w:rPr>
        <w:t>”</w:t>
      </w:r>
      <w:r w:rsidR="003D7840">
        <w:rPr>
          <w:rFonts w:ascii="Arial" w:hAnsi="Arial" w:cs="Arial"/>
          <w:lang w:val="pl-PL"/>
        </w:rPr>
        <w:t xml:space="preserve"> i udostępniania na bezpośredni użytek komercyjny (np. w organizacjach objętych dyrektywą po uiszczeniu opłaty za wykorzystanie treści); albo też na niebezpośredni użytek komercyjny poprzez reklamy.</w:t>
      </w:r>
    </w:p>
    <w:p w:rsidR="003D7840" w:rsidRPr="0076458B" w:rsidRDefault="003D7840" w:rsidP="00234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 </w:t>
      </w:r>
    </w:p>
    <w:p w:rsidR="003D7840" w:rsidRPr="0076458B" w:rsidRDefault="003D7840" w:rsidP="005F6DAB">
      <w:pPr>
        <w:pStyle w:val="Default"/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u w:val="single"/>
          <w:lang w:val="pl-PL"/>
        </w:rPr>
        <w:t>Rekomendacja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: </w:t>
      </w:r>
    </w:p>
    <w:p w:rsidR="003D7840" w:rsidRPr="0076458B" w:rsidRDefault="003D7840" w:rsidP="00507480">
      <w:pPr>
        <w:pStyle w:val="Default"/>
        <w:numPr>
          <w:ilvl w:val="0"/>
          <w:numId w:val="32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W Artykule 3(2) należałoby jednoznacznie stwierdzić, że należy odwołać się do </w:t>
      </w:r>
      <w:r w:rsidRPr="0076458B">
        <w:rPr>
          <w:rFonts w:ascii="Arial" w:hAnsi="Arial" w:cs="Arial"/>
          <w:b/>
          <w:i/>
          <w:color w:val="auto"/>
          <w:sz w:val="22"/>
          <w:szCs w:val="22"/>
          <w:u w:val="single"/>
          <w:lang w:val="pl-PL"/>
        </w:rPr>
        <w:t>wszystkich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 źródeł wymienionych w Z</w:t>
      </w:r>
      <w:r>
        <w:rPr>
          <w:rFonts w:ascii="Arial" w:hAnsi="Arial" w:cs="Arial"/>
          <w:b/>
          <w:i/>
          <w:color w:val="auto"/>
          <w:sz w:val="22"/>
          <w:szCs w:val="22"/>
          <w:lang w:val="pl-PL"/>
        </w:rPr>
        <w:t>ałączniku, jako do podstawowych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 elementów starannego wyszukiwania, które mogą być uzupełnione przez państwa członkowskie zgodnie z uzgodnieniami poczynionymi przez podmioty praw autorskich do tej samej kategorii dzieł w państwach członkowskich, w których poszukuje się autoryzacji. </w:t>
      </w:r>
    </w:p>
    <w:p w:rsidR="003D7840" w:rsidRDefault="003D7840" w:rsidP="00507480">
      <w:pPr>
        <w:pStyle w:val="Default"/>
        <w:numPr>
          <w:ilvl w:val="0"/>
          <w:numId w:val="32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>Artykuł 3(3) powinien wyjaśniać, że jeśli istnieją uzasadnione wątpliwości, co do lokalizacji</w:t>
      </w:r>
      <w:r>
        <w:rPr>
          <w:rFonts w:ascii="Arial" w:hAnsi="Arial" w:cs="Arial"/>
          <w:b/>
          <w:i/>
          <w:color w:val="auto"/>
          <w:sz w:val="22"/>
          <w:szCs w:val="22"/>
          <w:lang w:val="pl-PL"/>
        </w:rPr>
        <w:t>,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 poszukiwania powinny wykraczać poza kraj pierwszej publikacji.. </w:t>
      </w:r>
    </w:p>
    <w:p w:rsidR="008343A5" w:rsidRPr="0076458B" w:rsidRDefault="008343A5" w:rsidP="00507480">
      <w:pPr>
        <w:pStyle w:val="Default"/>
        <w:numPr>
          <w:ilvl w:val="0"/>
          <w:numId w:val="32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pl-PL"/>
        </w:rPr>
        <w:t>Paragraf (3) Załącznika – który odnosi się do źródeł, do których winny się odnosić gazety i czasopisma – powinien zawierać wydawców, jak również stowarzyszenia wydawców.</w:t>
      </w:r>
    </w:p>
    <w:p w:rsidR="003D7840" w:rsidRPr="0076458B" w:rsidRDefault="003D7840" w:rsidP="007F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7F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90763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lastRenderedPageBreak/>
        <w:t>Korzystanie z dzieł osieroconych, o których mowa w dyrektywie</w:t>
      </w:r>
      <w:r w:rsidR="0064140E">
        <w:rPr>
          <w:rFonts w:ascii="Arial" w:hAnsi="Arial" w:cs="Arial"/>
          <w:b/>
          <w:lang w:val="pl-PL"/>
        </w:rPr>
        <w:t>,</w:t>
      </w:r>
      <w:r w:rsidRPr="0076458B">
        <w:rPr>
          <w:rFonts w:ascii="Arial" w:hAnsi="Arial" w:cs="Arial"/>
          <w:b/>
          <w:lang w:val="pl-PL"/>
        </w:rPr>
        <w:t xml:space="preserve"> powinno być ograniczone do niekomercyjnych przypadków ich wykorzystania przez organizacje pożytku publicznego</w:t>
      </w:r>
    </w:p>
    <w:p w:rsidR="003D7840" w:rsidRPr="0076458B" w:rsidRDefault="003D7840" w:rsidP="00747C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</w:p>
    <w:p w:rsidR="003D7840" w:rsidRPr="0076458B" w:rsidRDefault="003D7840" w:rsidP="0053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color w:val="000000"/>
          <w:lang w:val="pl-PL"/>
        </w:rPr>
        <w:t>Wierząc, że dyrektywa ma w zamierzeniu umożliwić ograniczone, niekomercyjne korzystanie z dzieł osieroconych przez organizacje pożytku publicznego, jesteśmy zaniepokojeni faktem, że użyta w niej terminologia nie jest dostatecznie precyzyjna i może stwarzać możliwości innym operatorom (na przykład, organizacjom mieniącym się „publicznie dostępnymi bibliotekami”) udostępniania dzieł osieroconych publikowanych w magazynach elektronicznych w ramach płatnych ofert „na żądanie”. Stanowiłoby to bezpośrednią konkurencję dla udostępnianych w sieci przez wydawców archiwów (w stworzenie których wydawcy musieli zainwestować, by wyjaśnić kwestię praw autorskich bądź ryzykować narażenie się na postępowanie sądowe).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>Biorąc pod uwagę fakt, że aktualne sformułowania zapisane w dyrektywie mogą być szeroko interpretowane (na przykład, pojęcie „zapewnianie dostępu do dzieł w celach kulturalnych i edukacyjnych” zgodnie z Artykułem 6 (2), oraz że aktualne sformułowania rodzą także pytania, co do ich zgodności z prawem międzynarodowym</w:t>
      </w:r>
      <w:r w:rsidRPr="0076458B">
        <w:rPr>
          <w:rStyle w:val="Odwoanieprzypisudolnego"/>
          <w:rFonts w:ascii="Arial" w:hAnsi="Arial"/>
          <w:lang w:val="pl-PL"/>
        </w:rPr>
        <w:footnoteReference w:id="1"/>
      </w:r>
      <w:r w:rsidRPr="0076458B">
        <w:rPr>
          <w:rFonts w:ascii="Arial" w:hAnsi="Arial" w:cs="Arial"/>
          <w:lang w:val="pl-PL"/>
        </w:rPr>
        <w:t>, apelujemy o doprecyzowanie zarówno terminologii, jeśli chodzi o użytkowników, jak i przewidywanych w Projekcie form korzystania z dzieł osieroconych. Sytuacja byłaby bardziej klarowna, gdyby w Projekcie zapisano, że zakres dyrektywy ogranicza się do niekomercyjnego korzystania z dzieł osieroconych zgodnie z duchem Dyrektywy w sprawie praw autorskich (2001/29/WE).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Niepokoi nas także fakt, że dzieła można by udostępniać na żądanie za opłatą, przy czym wydawcy nie mogliby otrzymywać finansowej rekompensaty już po 5 latach, gdyby okazało się, że wykorzystane dzieło nie jest w istocie utworem osieroconym. Dlatego zaproponowalibyśmy raczej limit przynajmniej 10 lat, jeśli chodzi o możliwość ubiegania się przez podmioty praw autorskich o wynagrodzenie..  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B67EAA">
      <w:pPr>
        <w:pStyle w:val="Default"/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u w:val="single"/>
          <w:lang w:val="pl-PL"/>
        </w:rPr>
        <w:t>Rekomendacja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: </w:t>
      </w:r>
    </w:p>
    <w:p w:rsidR="003D7840" w:rsidRPr="0076458B" w:rsidRDefault="003D7840" w:rsidP="00D2399B">
      <w:pPr>
        <w:pStyle w:val="Default"/>
        <w:numPr>
          <w:ilvl w:val="0"/>
          <w:numId w:val="38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>Projekt nie powinien dotyczyć „publicznie dostępnych”</w:t>
      </w:r>
      <w:r w:rsidR="0064140E">
        <w:rPr>
          <w:rFonts w:ascii="Arial" w:hAnsi="Arial" w:cs="Arial"/>
          <w:b/>
          <w:i/>
          <w:color w:val="auto"/>
          <w:sz w:val="22"/>
          <w:szCs w:val="22"/>
          <w:lang w:val="pl-PL"/>
        </w:rPr>
        <w:t>,</w:t>
      </w: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 lecz finansowanych z funduszy publicznych organizacji pożytku publicznego prowadzących działalność niekomercyjną, aby uniknąć sytuacji, w której wspomniane podmioty pozyskiwałyby komercyjne korzyści wyższe niż firmy prowadzące działalność komercyjną, naruszając tym samym zasady konkurencji. </w:t>
      </w:r>
    </w:p>
    <w:p w:rsidR="003D7840" w:rsidRPr="0076458B" w:rsidRDefault="003D7840" w:rsidP="00B67EAA">
      <w:pPr>
        <w:pStyle w:val="Default"/>
        <w:numPr>
          <w:ilvl w:val="0"/>
          <w:numId w:val="38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 xml:space="preserve">W Projekcie powinno znaleźć się wyraźne sformułowanie, że korzystanie z utworów osieroconych powinno być ograniczone do celów niekomercyjnych (zapis taki powinien się znaleźć na przykład w Ustępie).  </w:t>
      </w:r>
    </w:p>
    <w:p w:rsidR="003D7840" w:rsidRPr="0076458B" w:rsidRDefault="003D7840" w:rsidP="003D1602">
      <w:pPr>
        <w:pStyle w:val="Default"/>
        <w:numPr>
          <w:ilvl w:val="0"/>
          <w:numId w:val="38"/>
        </w:numPr>
        <w:shd w:val="clear" w:color="auto" w:fill="C6D9F1"/>
        <w:jc w:val="both"/>
        <w:rPr>
          <w:rFonts w:ascii="Arial" w:hAnsi="Arial" w:cs="Arial"/>
          <w:b/>
          <w:i/>
          <w:color w:val="auto"/>
          <w:sz w:val="22"/>
          <w:szCs w:val="22"/>
          <w:lang w:val="pl-PL"/>
        </w:rPr>
      </w:pPr>
      <w:r w:rsidRPr="0076458B">
        <w:rPr>
          <w:rFonts w:ascii="Arial" w:hAnsi="Arial" w:cs="Arial"/>
          <w:b/>
          <w:i/>
          <w:color w:val="auto"/>
          <w:sz w:val="22"/>
          <w:szCs w:val="22"/>
          <w:lang w:val="pl-PL"/>
        </w:rPr>
        <w:t>Powinien obowiązywać 10-letni okres, w którym podmioty praw mogłyby ubiegać się o wynagrodzenie za korzystanie z utworów, które zostały błędnie uznane za osierocone.</w:t>
      </w:r>
    </w:p>
    <w:p w:rsidR="003D7840" w:rsidRPr="0076458B" w:rsidRDefault="003D7840" w:rsidP="00B67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530BC7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Podmioty korzystające z dzieł osieroconych powinny – dla pewności prawnej – posiadać licencję oraz </w:t>
      </w:r>
      <w:r w:rsidR="00D73764">
        <w:rPr>
          <w:rFonts w:ascii="Arial" w:hAnsi="Arial" w:cs="Arial"/>
          <w:b/>
          <w:lang w:val="pl-PL"/>
        </w:rPr>
        <w:t>płacić</w:t>
      </w:r>
      <w:r w:rsidR="00D73764" w:rsidRPr="0076458B">
        <w:rPr>
          <w:rFonts w:ascii="Arial" w:hAnsi="Arial" w:cs="Arial"/>
          <w:b/>
          <w:lang w:val="pl-PL"/>
        </w:rPr>
        <w:t xml:space="preserve"> </w:t>
      </w:r>
      <w:r w:rsidRPr="0076458B">
        <w:rPr>
          <w:rFonts w:ascii="Arial" w:hAnsi="Arial" w:cs="Arial"/>
          <w:b/>
          <w:lang w:val="pl-PL"/>
        </w:rPr>
        <w:t>rekompensatę finansową w państwie członkowskim pierwszej publikacji</w:t>
      </w:r>
    </w:p>
    <w:p w:rsidR="003D7840" w:rsidRPr="0076458B" w:rsidRDefault="003D7840" w:rsidP="0053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53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lastRenderedPageBreak/>
        <w:t>Ważne jest, aby było jasne, kto i jak może korzystać z materiału określonego jako osierocony. Dlatego Projekt powinien gwarantować, że każde wykorzystanie dzieł osieroconych przez biblioteki lub inne instytucje na zasadach sformułowanych w Projekcie będzie licencjonowane przez odpowiednią organizację zbiorowego zarządzania prawami w państwie członkowskim pierwszej publikacji.</w:t>
      </w:r>
    </w:p>
    <w:p w:rsidR="003D7840" w:rsidRPr="0076458B" w:rsidRDefault="003D7840" w:rsidP="0053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53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Należy również uwzględnić wynagrodzenie określone przez podmioty praw do tej samej kategorii dzieł w państwie członkowskim pierwszej publikacji. 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03075B">
      <w:pPr>
        <w:shd w:val="clear" w:color="auto" w:fill="C6D9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u w:val="single"/>
          <w:lang w:val="pl-PL"/>
        </w:rPr>
        <w:t>Rekomendacja</w:t>
      </w:r>
      <w:r w:rsidRPr="0076458B">
        <w:rPr>
          <w:rFonts w:ascii="Arial" w:hAnsi="Arial" w:cs="Arial"/>
          <w:b/>
          <w:lang w:val="pl-PL"/>
        </w:rPr>
        <w:t>:</w:t>
      </w:r>
    </w:p>
    <w:p w:rsidR="003D7840" w:rsidRPr="0076458B" w:rsidRDefault="003D7840" w:rsidP="0003075B">
      <w:pPr>
        <w:pStyle w:val="Akapitzlist"/>
        <w:numPr>
          <w:ilvl w:val="0"/>
          <w:numId w:val="41"/>
        </w:numPr>
        <w:shd w:val="clear" w:color="auto" w:fill="C6D9F1"/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 xml:space="preserve">W Projekcie powinno zostać zapisane, iż licencja jest konieczna </w:t>
      </w:r>
      <w:r w:rsidR="005F7B6B">
        <w:rPr>
          <w:rFonts w:ascii="Arial" w:hAnsi="Arial" w:cs="Arial"/>
          <w:b/>
          <w:lang w:val="pl-PL"/>
        </w:rPr>
        <w:t>w zakresie</w:t>
      </w:r>
      <w:r w:rsidR="005F7B6B" w:rsidRPr="0076458B">
        <w:rPr>
          <w:rFonts w:ascii="Arial" w:hAnsi="Arial" w:cs="Arial"/>
          <w:b/>
          <w:lang w:val="pl-PL"/>
        </w:rPr>
        <w:t xml:space="preserve"> </w:t>
      </w:r>
      <w:r w:rsidRPr="0076458B">
        <w:rPr>
          <w:rFonts w:ascii="Arial" w:hAnsi="Arial" w:cs="Arial"/>
          <w:b/>
          <w:lang w:val="pl-PL"/>
        </w:rPr>
        <w:t xml:space="preserve">każdego wykorzystania dzieła osieroconego i że przewidziane jest wynagrodzenie za takie wykorzystanie w państwie członkowskim pierwszej publikacji. 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FB209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76458B">
        <w:rPr>
          <w:rFonts w:ascii="Arial" w:hAnsi="Arial" w:cs="Arial"/>
          <w:b/>
          <w:lang w:val="pl-PL"/>
        </w:rPr>
        <w:t>Utrzymanie w Projekcie właściwego podejścia do poszerzonych licencji (ECL)</w:t>
      </w: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FB2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Sądzimy, że podejście zapisane w Projekcie odnośnie </w:t>
      </w:r>
      <w:r>
        <w:rPr>
          <w:rFonts w:ascii="Arial" w:hAnsi="Arial" w:cs="Arial"/>
          <w:lang w:val="pl-PL"/>
        </w:rPr>
        <w:t xml:space="preserve">do </w:t>
      </w:r>
      <w:r w:rsidRPr="0076458B">
        <w:rPr>
          <w:rFonts w:ascii="Arial" w:hAnsi="Arial" w:cs="Arial"/>
          <w:lang w:val="pl-PL"/>
        </w:rPr>
        <w:t xml:space="preserve">ECL jest właściwe, gdyż nie narusza rozwiązań przyjętych przez państwa członkowskie, zgodnie z zapisami „Dyrektywy UE w sprawie praw autorskich” (2001/29/WE). </w:t>
      </w:r>
    </w:p>
    <w:p w:rsidR="003D7840" w:rsidRPr="0076458B" w:rsidRDefault="003D7840" w:rsidP="00FB2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5F7B6B" w:rsidP="00FB2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>Akceptuj</w:t>
      </w:r>
      <w:r>
        <w:rPr>
          <w:rFonts w:ascii="Arial" w:hAnsi="Arial" w:cs="Arial"/>
          <w:lang w:val="pl-PL"/>
        </w:rPr>
        <w:t>emy</w:t>
      </w:r>
      <w:r w:rsidRPr="0076458B">
        <w:rPr>
          <w:rFonts w:ascii="Arial" w:hAnsi="Arial" w:cs="Arial"/>
          <w:lang w:val="pl-PL"/>
        </w:rPr>
        <w:t xml:space="preserve"> </w:t>
      </w:r>
      <w:r w:rsidR="003D7840" w:rsidRPr="0076458B">
        <w:rPr>
          <w:rFonts w:ascii="Arial" w:hAnsi="Arial" w:cs="Arial"/>
          <w:lang w:val="pl-PL"/>
        </w:rPr>
        <w:t xml:space="preserve">rozstrzygnięcie, że państwa członkowskie powinny mieć możliwość wprowadzenia ECL (które mogą przybierać nie tylko jedną, ale szereg różnych form), niepokoi nas </w:t>
      </w:r>
      <w:r>
        <w:rPr>
          <w:rFonts w:ascii="Arial" w:hAnsi="Arial" w:cs="Arial"/>
          <w:lang w:val="pl-PL"/>
        </w:rPr>
        <w:t xml:space="preserve">jednak </w:t>
      </w:r>
      <w:r w:rsidR="003D7840" w:rsidRPr="0076458B">
        <w:rPr>
          <w:rFonts w:ascii="Arial" w:hAnsi="Arial" w:cs="Arial"/>
          <w:lang w:val="pl-PL"/>
        </w:rPr>
        <w:t>fakt, że szeroko zdefiniowane pojęcie poszerzonych licencji może naruszać normalną eksploatację dzieł</w:t>
      </w:r>
      <w:r>
        <w:rPr>
          <w:rFonts w:ascii="Arial" w:hAnsi="Arial" w:cs="Arial"/>
          <w:lang w:val="pl-PL"/>
        </w:rPr>
        <w:t xml:space="preserve"> i</w:t>
      </w:r>
      <w:r w:rsidR="003D7840" w:rsidRPr="0076458B">
        <w:rPr>
          <w:rFonts w:ascii="Arial" w:hAnsi="Arial" w:cs="Arial"/>
          <w:lang w:val="pl-PL"/>
        </w:rPr>
        <w:t xml:space="preserve"> </w:t>
      </w:r>
      <w:r w:rsidRPr="0076458B">
        <w:rPr>
          <w:rFonts w:ascii="Arial" w:hAnsi="Arial" w:cs="Arial"/>
          <w:lang w:val="pl-PL"/>
        </w:rPr>
        <w:t>ignor</w:t>
      </w:r>
      <w:r>
        <w:rPr>
          <w:rFonts w:ascii="Arial" w:hAnsi="Arial" w:cs="Arial"/>
          <w:lang w:val="pl-PL"/>
        </w:rPr>
        <w:t>ować</w:t>
      </w:r>
      <w:r w:rsidRPr="0076458B">
        <w:rPr>
          <w:rFonts w:ascii="Arial" w:hAnsi="Arial" w:cs="Arial"/>
          <w:lang w:val="pl-PL"/>
        </w:rPr>
        <w:t xml:space="preserve"> </w:t>
      </w:r>
      <w:r w:rsidR="003D7840" w:rsidRPr="0076458B">
        <w:rPr>
          <w:rFonts w:ascii="Arial" w:hAnsi="Arial" w:cs="Arial"/>
          <w:lang w:val="pl-PL"/>
        </w:rPr>
        <w:t>podstawową zasadę prawa autorskiego, w myśl której podmioty praw mają wyłączne prawo decydowania o wykorzystaniu ich utworów. Zastrzeżenia takie znalazły niedawno odbicie w odrzuceniu przez większość posłów do Parlamentu Europejskiego wysuniętej przez Komisję Europejską idei adaptowania praw autorskich poprzez wprowadzenie „systemu poszerzonych licencji” do parlamentarnej rezolucji.</w:t>
      </w:r>
      <w:r w:rsidR="003D7840" w:rsidRPr="0076458B">
        <w:rPr>
          <w:rStyle w:val="Odwoanieprzypisudolnego"/>
          <w:rFonts w:ascii="Arial" w:hAnsi="Arial"/>
          <w:lang w:val="pl-PL"/>
        </w:rPr>
        <w:footnoteReference w:id="2"/>
      </w:r>
      <w:r w:rsidR="003D7840" w:rsidRPr="0076458B">
        <w:rPr>
          <w:rFonts w:ascii="Arial" w:hAnsi="Arial" w:cs="Arial"/>
          <w:lang w:val="pl-PL"/>
        </w:rPr>
        <w:t xml:space="preserve"> Przed wprowadzeniem podobnego typu idei do projektu należałoby przeprowadzić dokładną ocenę konsekwencji takiego kroku.  </w:t>
      </w:r>
    </w:p>
    <w:p w:rsidR="003D7840" w:rsidRPr="0076458B" w:rsidRDefault="003D7840" w:rsidP="00FB2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D7840" w:rsidRPr="0076458B" w:rsidRDefault="003D7840" w:rsidP="004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Z wyrazami szacunku, </w:t>
      </w: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  <w:r w:rsidRPr="00F22C32">
        <w:rPr>
          <w:rFonts w:ascii="Arial" w:hAnsi="Arial" w:cs="Arial"/>
          <w:lang w:val="fr-FR"/>
        </w:rPr>
        <w:t>Francine</w:t>
      </w:r>
      <w:r w:rsidRPr="0076458B">
        <w:rPr>
          <w:rFonts w:ascii="Arial" w:hAnsi="Arial" w:cs="Arial"/>
          <w:lang w:val="pl-PL"/>
        </w:rPr>
        <w:t xml:space="preserve"> </w:t>
      </w:r>
      <w:r w:rsidRPr="00F22C32">
        <w:rPr>
          <w:rFonts w:ascii="Arial" w:hAnsi="Arial" w:cs="Arial"/>
          <w:lang w:val="fr-FR"/>
        </w:rPr>
        <w:t>Cunningham</w:t>
      </w:r>
      <w:r w:rsidRPr="0076458B">
        <w:rPr>
          <w:rFonts w:ascii="Arial" w:hAnsi="Arial" w:cs="Arial"/>
          <w:lang w:val="pl-PL"/>
        </w:rPr>
        <w:tab/>
      </w:r>
      <w:r w:rsidRPr="0076458B">
        <w:rPr>
          <w:rFonts w:ascii="Arial" w:hAnsi="Arial" w:cs="Arial"/>
          <w:lang w:val="pl-PL"/>
        </w:rPr>
        <w:tab/>
      </w:r>
      <w:r w:rsidRPr="0076458B">
        <w:rPr>
          <w:rFonts w:ascii="Arial" w:hAnsi="Arial" w:cs="Arial"/>
          <w:lang w:val="pl-PL"/>
        </w:rPr>
        <w:tab/>
        <w:t xml:space="preserve">Max Von </w:t>
      </w:r>
      <w:r w:rsidRPr="00F22C32">
        <w:rPr>
          <w:rFonts w:ascii="Arial" w:hAnsi="Arial" w:cs="Arial"/>
          <w:lang w:val="fr-FR"/>
        </w:rPr>
        <w:t>Abendroth</w:t>
      </w:r>
    </w:p>
    <w:p w:rsidR="003D7840" w:rsidRPr="0076458B" w:rsidRDefault="003D7840" w:rsidP="00BF7AF2">
      <w:pPr>
        <w:tabs>
          <w:tab w:val="num" w:pos="0"/>
        </w:tabs>
        <w:spacing w:after="0"/>
        <w:jc w:val="both"/>
        <w:rPr>
          <w:rFonts w:ascii="Arial" w:hAnsi="Arial" w:cs="Arial"/>
          <w:lang w:val="pl-PL"/>
        </w:rPr>
      </w:pPr>
      <w:r w:rsidRPr="0076458B">
        <w:rPr>
          <w:rFonts w:ascii="Arial" w:hAnsi="Arial" w:cs="Arial"/>
          <w:lang w:val="pl-PL"/>
        </w:rPr>
        <w:t xml:space="preserve">ENPA Dyrektor wykonawczy   </w:t>
      </w:r>
      <w:r w:rsidRPr="0076458B">
        <w:rPr>
          <w:rFonts w:ascii="Arial" w:hAnsi="Arial" w:cs="Arial"/>
          <w:lang w:val="pl-PL"/>
        </w:rPr>
        <w:tab/>
      </w:r>
      <w:r w:rsidRPr="0076458B">
        <w:rPr>
          <w:rFonts w:ascii="Arial" w:hAnsi="Arial" w:cs="Arial"/>
          <w:lang w:val="pl-PL"/>
        </w:rPr>
        <w:tab/>
        <w:t>FAEP Dyrektor wykonawczy</w:t>
      </w:r>
    </w:p>
    <w:p w:rsidR="003D7840" w:rsidRPr="0076458B" w:rsidRDefault="003D7840" w:rsidP="00BF7AF2">
      <w:pPr>
        <w:pStyle w:val="ListBullet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p w:rsidR="003D7840" w:rsidRPr="0076458B" w:rsidRDefault="003D7840" w:rsidP="00BF7AF2">
      <w:pPr>
        <w:pStyle w:val="ListBullet1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3D7840" w:rsidRPr="0076458B" w:rsidRDefault="003D7840" w:rsidP="00BF7AF2">
      <w:pPr>
        <w:pStyle w:val="ListBullet1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Kontakty</w:t>
      </w:r>
    </w:p>
    <w:p w:rsidR="003D7840" w:rsidRPr="0076458B" w:rsidRDefault="003D7840" w:rsidP="00BF7AF2">
      <w:pPr>
        <w:pStyle w:val="ListBullet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Look w:val="01E0"/>
      </w:tblPr>
      <w:tblGrid>
        <w:gridCol w:w="4361"/>
        <w:gridCol w:w="4851"/>
      </w:tblGrid>
      <w:tr w:rsidR="003D7840" w:rsidRPr="0076458B" w:rsidTr="00BF7AF2">
        <w:tc>
          <w:tcPr>
            <w:tcW w:w="4361" w:type="dxa"/>
          </w:tcPr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6458B">
              <w:rPr>
                <w:rFonts w:ascii="Arial" w:hAnsi="Arial" w:cs="Arial"/>
                <w:lang w:val="pl-PL"/>
              </w:rPr>
              <w:t>Martin Kala</w:t>
            </w:r>
          </w:p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6458B">
              <w:rPr>
                <w:rFonts w:ascii="Arial" w:hAnsi="Arial" w:cs="Arial"/>
                <w:lang w:val="pl-PL"/>
              </w:rPr>
              <w:t>ENPA – Europejskie Stowarzyszenie Wydawców Gazet</w:t>
            </w:r>
          </w:p>
          <w:p w:rsidR="003D7840" w:rsidRPr="00F22C32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22C32">
              <w:rPr>
                <w:rFonts w:ascii="Arial" w:hAnsi="Arial" w:cs="Arial"/>
                <w:lang w:val="fr-FR"/>
              </w:rPr>
              <w:t>Square du Bastion 1A</w:t>
            </w:r>
          </w:p>
          <w:p w:rsidR="003D7840" w:rsidRPr="00F22C32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22C32">
              <w:rPr>
                <w:rFonts w:ascii="Arial" w:hAnsi="Arial" w:cs="Arial"/>
                <w:lang w:val="fr-FR"/>
              </w:rPr>
              <w:lastRenderedPageBreak/>
              <w:t>B-1050 Brussels</w:t>
            </w:r>
          </w:p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6458B">
              <w:rPr>
                <w:rFonts w:ascii="Arial" w:hAnsi="Arial" w:cs="Arial"/>
                <w:lang w:val="pl-PL"/>
              </w:rPr>
              <w:t>Telefon: + 32(0)2 551 01 90</w:t>
            </w:r>
          </w:p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F22C32">
              <w:rPr>
                <w:rFonts w:ascii="Arial" w:hAnsi="Arial" w:cs="Arial"/>
                <w:lang w:val="fr-FR"/>
              </w:rPr>
              <w:t>Fax</w:t>
            </w:r>
            <w:r w:rsidRPr="0076458B">
              <w:rPr>
                <w:rFonts w:ascii="Arial" w:hAnsi="Arial" w:cs="Arial"/>
                <w:lang w:val="pl-PL"/>
              </w:rPr>
              <w:t>:+ 32(0)2 551 01 99</w:t>
            </w:r>
          </w:p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proofErr w:type="spellStart"/>
            <w:r w:rsidRPr="0076458B">
              <w:rPr>
                <w:rFonts w:ascii="Arial" w:hAnsi="Arial" w:cs="Arial"/>
                <w:lang w:val="pl-PL"/>
              </w:rPr>
              <w:t>www.enpa.be</w:t>
            </w:r>
            <w:proofErr w:type="spellEnd"/>
          </w:p>
          <w:p w:rsidR="003D7840" w:rsidRPr="0076458B" w:rsidRDefault="008014DB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hyperlink r:id="rId7" w:history="1">
              <w:r w:rsidR="003D7840" w:rsidRPr="0076458B">
                <w:rPr>
                  <w:rStyle w:val="Hipercze"/>
                  <w:rFonts w:ascii="Arial" w:hAnsi="Arial" w:cs="Arial"/>
                  <w:color w:val="auto"/>
                  <w:lang w:val="pl-PL"/>
                </w:rPr>
                <w:t>martin.kala@enpa.be</w:t>
              </w:r>
            </w:hyperlink>
          </w:p>
        </w:tc>
        <w:tc>
          <w:tcPr>
            <w:tcW w:w="4851" w:type="dxa"/>
          </w:tcPr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F22C32">
              <w:rPr>
                <w:rFonts w:ascii="Arial" w:hAnsi="Arial" w:cs="Arial"/>
                <w:lang w:val="fr-FR"/>
              </w:rPr>
              <w:lastRenderedPageBreak/>
              <w:t>Catherine</w:t>
            </w:r>
            <w:r w:rsidRPr="0076458B">
              <w:rPr>
                <w:rFonts w:ascii="Arial" w:hAnsi="Arial" w:cs="Arial"/>
                <w:lang w:val="pl-PL"/>
              </w:rPr>
              <w:t xml:space="preserve"> </w:t>
            </w:r>
            <w:r w:rsidRPr="00F22C32">
              <w:rPr>
                <w:rFonts w:ascii="Arial" w:hAnsi="Arial" w:cs="Arial"/>
                <w:lang w:val="fr-FR"/>
              </w:rPr>
              <w:t>Starkie</w:t>
            </w:r>
          </w:p>
          <w:p w:rsidR="003D7840" w:rsidRPr="0076458B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6458B">
              <w:rPr>
                <w:rFonts w:ascii="Arial" w:hAnsi="Arial" w:cs="Arial"/>
                <w:lang w:val="pl-PL"/>
              </w:rPr>
              <w:t>FAEP – Europejska Federacja Wydawców Magazynów</w:t>
            </w:r>
          </w:p>
          <w:p w:rsidR="003D7840" w:rsidRPr="008343A5" w:rsidRDefault="003D7840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22C32">
              <w:rPr>
                <w:rFonts w:ascii="Arial" w:hAnsi="Arial" w:cs="Arial"/>
                <w:lang w:val="fr-FR"/>
              </w:rPr>
              <w:t xml:space="preserve">Square du </w:t>
            </w:r>
            <w:r w:rsidR="008014DB" w:rsidRPr="008014DB">
              <w:rPr>
                <w:rFonts w:ascii="Arial" w:hAnsi="Arial" w:cs="Arial"/>
                <w:lang w:val="en-US"/>
              </w:rPr>
              <w:t xml:space="preserve">Bastion1A </w:t>
            </w:r>
          </w:p>
          <w:p w:rsidR="003D7840" w:rsidRPr="008343A5" w:rsidRDefault="008014DB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014DB">
              <w:rPr>
                <w:rFonts w:ascii="Arial" w:hAnsi="Arial" w:cs="Arial"/>
                <w:lang w:val="en-US"/>
              </w:rPr>
              <w:lastRenderedPageBreak/>
              <w:t xml:space="preserve">B - 1050 </w:t>
            </w:r>
            <w:r w:rsidR="003D7840" w:rsidRPr="00F22C32">
              <w:rPr>
                <w:rFonts w:ascii="Arial" w:hAnsi="Arial" w:cs="Arial"/>
                <w:lang w:val="fr-FR"/>
              </w:rPr>
              <w:t>Brussels</w:t>
            </w:r>
            <w:r w:rsidRPr="008014DB">
              <w:rPr>
                <w:rFonts w:ascii="Arial" w:hAnsi="Arial" w:cs="Arial"/>
                <w:lang w:val="en-US"/>
              </w:rPr>
              <w:t>            </w:t>
            </w:r>
            <w:r w:rsidRPr="008014DB">
              <w:rPr>
                <w:rFonts w:ascii="Arial" w:hAnsi="Arial" w:cs="Arial"/>
                <w:lang w:val="en-US"/>
              </w:rPr>
              <w:br/>
            </w:r>
            <w:proofErr w:type="spellStart"/>
            <w:r w:rsidRPr="008014DB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8014DB">
              <w:rPr>
                <w:rFonts w:ascii="Arial" w:hAnsi="Arial" w:cs="Arial"/>
                <w:lang w:val="en-US"/>
              </w:rPr>
              <w:t xml:space="preserve">: +32 (0)2 536 06 02       </w:t>
            </w:r>
            <w:r w:rsidRPr="008014DB">
              <w:rPr>
                <w:rFonts w:ascii="Arial" w:hAnsi="Arial" w:cs="Arial"/>
                <w:lang w:val="en-US"/>
              </w:rPr>
              <w:br/>
            </w:r>
            <w:r w:rsidR="003D7840" w:rsidRPr="00F22C32">
              <w:rPr>
                <w:rFonts w:ascii="Arial" w:hAnsi="Arial" w:cs="Arial"/>
                <w:lang w:val="fr-FR"/>
              </w:rPr>
              <w:t>Fax</w:t>
            </w:r>
            <w:r w:rsidRPr="008014DB">
              <w:rPr>
                <w:rFonts w:ascii="Arial" w:hAnsi="Arial" w:cs="Arial"/>
                <w:lang w:val="en-US"/>
              </w:rPr>
              <w:t xml:space="preserve">: +32 (0)2 536 06 01           </w:t>
            </w:r>
          </w:p>
          <w:p w:rsidR="003D7840" w:rsidRPr="008343A5" w:rsidRDefault="008014DB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Pr="008014DB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www.faep.org</w:t>
              </w:r>
            </w:hyperlink>
          </w:p>
          <w:p w:rsidR="003D7840" w:rsidRPr="008343A5" w:rsidRDefault="008014DB" w:rsidP="00BF7AF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Pr="008014DB">
                <w:rPr>
                  <w:rStyle w:val="Hipercze"/>
                  <w:rFonts w:ascii="Arial" w:hAnsi="Arial" w:cs="Arial"/>
                  <w:color w:val="auto"/>
                  <w:lang w:val="en-US"/>
                </w:rPr>
                <w:t>catherine.starkie@faep.org</w:t>
              </w:r>
            </w:hyperlink>
          </w:p>
        </w:tc>
      </w:tr>
    </w:tbl>
    <w:p w:rsidR="003D7840" w:rsidRPr="008343A5" w:rsidRDefault="003D7840" w:rsidP="00BF7AF2">
      <w:pPr>
        <w:spacing w:after="0"/>
        <w:jc w:val="both"/>
        <w:rPr>
          <w:rFonts w:ascii="Arial" w:hAnsi="Arial" w:cs="Arial"/>
          <w:i/>
          <w:lang w:val="en-US"/>
        </w:rPr>
      </w:pPr>
    </w:p>
    <w:p w:rsidR="003D7840" w:rsidRPr="008343A5" w:rsidRDefault="003D7840" w:rsidP="00BF7AF2">
      <w:pPr>
        <w:spacing w:after="0"/>
        <w:jc w:val="both"/>
        <w:rPr>
          <w:rFonts w:ascii="Arial" w:hAnsi="Arial" w:cs="Arial"/>
          <w:i/>
          <w:lang w:val="en-US"/>
        </w:rPr>
      </w:pPr>
    </w:p>
    <w:p w:rsidR="003D7840" w:rsidRPr="0076458B" w:rsidRDefault="003D7840" w:rsidP="00BF7AF2">
      <w:pPr>
        <w:pStyle w:val="Tekstpodstawowywcity"/>
        <w:tabs>
          <w:tab w:val="left" w:pos="5580"/>
        </w:tabs>
        <w:spacing w:after="0"/>
        <w:ind w:left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76458B">
        <w:rPr>
          <w:rFonts w:ascii="Arial" w:hAnsi="Arial" w:cs="Arial"/>
          <w:i/>
          <w:sz w:val="22"/>
          <w:szCs w:val="22"/>
          <w:lang w:val="pl-PL"/>
        </w:rPr>
        <w:t>Europejskie Stowarzyszenie Wydawców Gazet (ENPA) promuje profesjonalne interesy europejskiej branży wydawców gazet i mediów informacyjnych na wszystkich platformach. Członkowie ENPA reprezentują ponad 5,200 krajowych, regionalnych i lokalnych tytułów gazet wydawanych w 26 krajach europejskich, w tym w Norwegii, Serbii i Szwajcarii. Każdego dnia sprzedaje się ponad 150 milionów egzemplarzy gazet, które czytuje ponad 300 milionów Europejczyków, nie licząc wielu milionów niepowtarzalnych wejść na strony ponad 2,500 gazet elektronicznych.</w:t>
      </w:r>
    </w:p>
    <w:p w:rsidR="003D7840" w:rsidRPr="0076458B" w:rsidRDefault="003D7840" w:rsidP="00BF7AF2">
      <w:pPr>
        <w:pStyle w:val="Tekstpodstawowywcity"/>
        <w:tabs>
          <w:tab w:val="left" w:pos="5580"/>
        </w:tabs>
        <w:spacing w:after="0"/>
        <w:ind w:left="0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3D7840" w:rsidRPr="0076458B" w:rsidRDefault="003D7840" w:rsidP="00BF7AF2">
      <w:pPr>
        <w:pStyle w:val="Tekstpodstawowywcity"/>
        <w:tabs>
          <w:tab w:val="left" w:pos="5580"/>
        </w:tabs>
        <w:spacing w:after="0"/>
        <w:ind w:left="0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3D7840" w:rsidRPr="0076458B" w:rsidRDefault="003D7840" w:rsidP="00BF7AF2">
      <w:pPr>
        <w:pStyle w:val="Tekstpodstawowywcity"/>
        <w:tabs>
          <w:tab w:val="left" w:pos="5580"/>
        </w:tabs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6458B">
        <w:rPr>
          <w:rFonts w:ascii="Arial" w:hAnsi="Arial" w:cs="Arial"/>
          <w:i/>
          <w:sz w:val="22"/>
          <w:szCs w:val="22"/>
          <w:lang w:val="pl-PL"/>
        </w:rPr>
        <w:t>FAEP, Europejska Federacja Wydawców Magazynów to reprezentatywne stowarzyszenie branżowe europejskiej prasy periodycznej. Reprezentujemy 27 krajowych stowarzyszeń branżowych wydawców magazynów z państw członkowskich UE, a także 21 członków korporacyjnych z całej Europy. Ogółem reprezentujemy interesy 15,000 firm wydawniczych, wydających rocznie ponad 50,000 tytułów w wersji drukowanej i elektronicznej.</w:t>
      </w:r>
    </w:p>
    <w:p w:rsidR="003D7840" w:rsidRPr="0076458B" w:rsidRDefault="003D7840" w:rsidP="00BF7AF2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sectPr w:rsidR="003D7840" w:rsidRPr="0076458B" w:rsidSect="006F3E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6C" w:rsidRDefault="0007076C" w:rsidP="00E74B15">
      <w:pPr>
        <w:spacing w:after="0" w:line="240" w:lineRule="auto"/>
      </w:pPr>
      <w:r>
        <w:separator/>
      </w:r>
    </w:p>
  </w:endnote>
  <w:endnote w:type="continuationSeparator" w:id="0">
    <w:p w:rsidR="0007076C" w:rsidRDefault="0007076C" w:rsidP="00E7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E" w:rsidRDefault="008014DB">
    <w:pPr>
      <w:pStyle w:val="Stopka"/>
      <w:jc w:val="center"/>
    </w:pPr>
    <w:r>
      <w:fldChar w:fldCharType="begin"/>
    </w:r>
    <w:r w:rsidR="0064140E">
      <w:instrText xml:space="preserve"> PAGE   \* MERGEFORMAT </w:instrText>
    </w:r>
    <w:r>
      <w:fldChar w:fldCharType="separate"/>
    </w:r>
    <w:r w:rsidR="00B30EF1">
      <w:rPr>
        <w:noProof/>
      </w:rPr>
      <w:t>1</w:t>
    </w:r>
    <w:r>
      <w:rPr>
        <w:noProof/>
      </w:rPr>
      <w:fldChar w:fldCharType="end"/>
    </w:r>
  </w:p>
  <w:p w:rsidR="0064140E" w:rsidRDefault="00641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6C" w:rsidRDefault="0007076C" w:rsidP="00E74B15">
      <w:pPr>
        <w:spacing w:after="0" w:line="240" w:lineRule="auto"/>
      </w:pPr>
      <w:r>
        <w:separator/>
      </w:r>
    </w:p>
  </w:footnote>
  <w:footnote w:type="continuationSeparator" w:id="0">
    <w:p w:rsidR="0007076C" w:rsidRDefault="0007076C" w:rsidP="00E74B15">
      <w:pPr>
        <w:spacing w:after="0" w:line="240" w:lineRule="auto"/>
      </w:pPr>
      <w:r>
        <w:continuationSeparator/>
      </w:r>
    </w:p>
  </w:footnote>
  <w:footnote w:id="1">
    <w:p w:rsidR="0064140E" w:rsidRPr="008343A5" w:rsidRDefault="0064140E" w:rsidP="0072382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72382A">
        <w:rPr>
          <w:lang w:val="pl-PL"/>
        </w:rPr>
        <w:t xml:space="preserve"> Na przykład zasadą </w:t>
      </w:r>
      <w:r w:rsidR="005F7B6B">
        <w:rPr>
          <w:lang w:val="pl-PL"/>
        </w:rPr>
        <w:t>„</w:t>
      </w:r>
      <w:r w:rsidRPr="0072382A">
        <w:rPr>
          <w:lang w:val="pl-PL"/>
        </w:rPr>
        <w:t xml:space="preserve">testu 3 kroków” zapisaną w Konwencji Berneńskiej, która pozwala na ograniczanie praw i) w niektórych szczególnych przypadkach; ii) kiedy </w:t>
      </w:r>
      <w:r>
        <w:rPr>
          <w:lang w:val="pl-PL"/>
        </w:rPr>
        <w:t xml:space="preserve">korzystanie z dzieła nie koliduje z normalną jego eksploatacją (lub innym chronionym przedmiotem); i iii) nie narusza w sposób nieracjonalny uprawnionych interesów podmiotu praw. </w:t>
      </w:r>
    </w:p>
  </w:footnote>
  <w:footnote w:id="2">
    <w:p w:rsidR="0064140E" w:rsidRPr="008343A5" w:rsidRDefault="0064140E" w:rsidP="00682BF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682BF5">
        <w:rPr>
          <w:lang w:val="pl-PL"/>
        </w:rPr>
        <w:t xml:space="preserve"> </w:t>
      </w:r>
      <w:r>
        <w:rPr>
          <w:lang w:val="pl-PL"/>
        </w:rPr>
        <w:t xml:space="preserve">Projekt raportu </w:t>
      </w:r>
      <w:r w:rsidRPr="00F22C32">
        <w:rPr>
          <w:lang w:val="fr-FR"/>
        </w:rPr>
        <w:t xml:space="preserve">Marie-Therese Sanchez </w:t>
      </w:r>
      <w:r>
        <w:rPr>
          <w:lang w:val="pl-PL"/>
        </w:rPr>
        <w:t>Schmid zatytułowanego „Odblokowywanie potencjału branż kulturalnych i kreatywnych” (A7-0143/2011)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E" w:rsidRDefault="008D7815" w:rsidP="009338FA">
    <w:pPr>
      <w:pStyle w:val="Nagwek"/>
      <w:tabs>
        <w:tab w:val="clear" w:pos="4536"/>
        <w:tab w:val="clear" w:pos="9072"/>
        <w:tab w:val="left" w:pos="750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562100" cy="419100"/>
          <wp:effectExtent l="19050" t="0" r="0" b="0"/>
          <wp:wrapSquare wrapText="bothSides"/>
          <wp:docPr id="2" name="Picture 3" descr="ENPA-logo-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PA-logo-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992630" cy="379730"/>
          <wp:effectExtent l="19050" t="0" r="7620" b="0"/>
          <wp:docPr id="1" name="Picture 1" descr="FAEP Logo-CMYK-left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EP Logo-CMYK-left-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140E">
      <w:tab/>
    </w:r>
  </w:p>
  <w:p w:rsidR="0064140E" w:rsidRDefault="0064140E" w:rsidP="009338FA">
    <w:pPr>
      <w:pStyle w:val="Nagwek"/>
      <w:tabs>
        <w:tab w:val="clear" w:pos="4536"/>
        <w:tab w:val="clear" w:pos="9072"/>
        <w:tab w:val="left" w:pos="750"/>
      </w:tabs>
    </w:pPr>
  </w:p>
  <w:p w:rsidR="0064140E" w:rsidRDefault="0064140E" w:rsidP="009338FA">
    <w:pPr>
      <w:pStyle w:val="Nagwek"/>
      <w:tabs>
        <w:tab w:val="clear" w:pos="4536"/>
        <w:tab w:val="clear" w:pos="9072"/>
        <w:tab w:val="left" w:pos="7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35"/>
    <w:multiLevelType w:val="hybridMultilevel"/>
    <w:tmpl w:val="EA48746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47F1A"/>
    <w:multiLevelType w:val="hybridMultilevel"/>
    <w:tmpl w:val="C0062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B76"/>
    <w:multiLevelType w:val="hybridMultilevel"/>
    <w:tmpl w:val="1EF87D7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C5D36"/>
    <w:multiLevelType w:val="multilevel"/>
    <w:tmpl w:val="66A416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207123"/>
    <w:multiLevelType w:val="hybridMultilevel"/>
    <w:tmpl w:val="471201E0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DDDA9EA"/>
    <w:multiLevelType w:val="hybridMultilevel"/>
    <w:tmpl w:val="3901EAC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EF971F3"/>
    <w:multiLevelType w:val="hybridMultilevel"/>
    <w:tmpl w:val="A5D69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CF0B52"/>
    <w:multiLevelType w:val="hybridMultilevel"/>
    <w:tmpl w:val="EC481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1ADA"/>
    <w:multiLevelType w:val="hybridMultilevel"/>
    <w:tmpl w:val="C2F82F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AA2D66"/>
    <w:multiLevelType w:val="hybridMultilevel"/>
    <w:tmpl w:val="9FFC0D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7E80"/>
    <w:multiLevelType w:val="hybridMultilevel"/>
    <w:tmpl w:val="708AD676"/>
    <w:name w:val="Sous-point titre (débat)"/>
    <w:lvl w:ilvl="0" w:tplc="A98E3F42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C4A2F"/>
    <w:multiLevelType w:val="hybridMultilevel"/>
    <w:tmpl w:val="CAD6F238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3E3A10"/>
    <w:multiLevelType w:val="hybridMultilevel"/>
    <w:tmpl w:val="94D8872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61017"/>
    <w:multiLevelType w:val="hybridMultilevel"/>
    <w:tmpl w:val="98848B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B4336"/>
    <w:multiLevelType w:val="hybridMultilevel"/>
    <w:tmpl w:val="53DEBBDA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E6455F"/>
    <w:multiLevelType w:val="hybridMultilevel"/>
    <w:tmpl w:val="DEC6CBAA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A23C3"/>
    <w:multiLevelType w:val="hybridMultilevel"/>
    <w:tmpl w:val="336AB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47F26"/>
    <w:multiLevelType w:val="hybridMultilevel"/>
    <w:tmpl w:val="26A4D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A0778"/>
    <w:multiLevelType w:val="hybridMultilevel"/>
    <w:tmpl w:val="628899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9C5A22"/>
    <w:multiLevelType w:val="multilevel"/>
    <w:tmpl w:val="4B5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C90A0F"/>
    <w:multiLevelType w:val="hybridMultilevel"/>
    <w:tmpl w:val="CBAAED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377203"/>
    <w:multiLevelType w:val="hybridMultilevel"/>
    <w:tmpl w:val="4FDE5CD8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AA0C92"/>
    <w:multiLevelType w:val="multilevel"/>
    <w:tmpl w:val="E1065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3E41E8"/>
    <w:multiLevelType w:val="hybridMultilevel"/>
    <w:tmpl w:val="4D506A9A"/>
    <w:lvl w:ilvl="0" w:tplc="F9525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8A4519"/>
    <w:multiLevelType w:val="multilevel"/>
    <w:tmpl w:val="08B420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D56E84"/>
    <w:multiLevelType w:val="hybridMultilevel"/>
    <w:tmpl w:val="78BC57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63B63"/>
    <w:multiLevelType w:val="hybridMultilevel"/>
    <w:tmpl w:val="FD6CB91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34D4C"/>
    <w:multiLevelType w:val="hybridMultilevel"/>
    <w:tmpl w:val="0E7CEE9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7D52BA"/>
    <w:multiLevelType w:val="hybridMultilevel"/>
    <w:tmpl w:val="C8F884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43E40"/>
    <w:multiLevelType w:val="hybridMultilevel"/>
    <w:tmpl w:val="9B5A33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EF2B51"/>
    <w:multiLevelType w:val="multilevel"/>
    <w:tmpl w:val="D5F49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85785E"/>
    <w:multiLevelType w:val="multilevel"/>
    <w:tmpl w:val="151C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9D53BB"/>
    <w:multiLevelType w:val="hybridMultilevel"/>
    <w:tmpl w:val="02DE5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0A1094"/>
    <w:multiLevelType w:val="hybridMultilevel"/>
    <w:tmpl w:val="75BAD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E32A7"/>
    <w:multiLevelType w:val="multilevel"/>
    <w:tmpl w:val="F8603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3A4F9D"/>
    <w:multiLevelType w:val="hybridMultilevel"/>
    <w:tmpl w:val="DB643F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9E1FD0"/>
    <w:multiLevelType w:val="hybridMultilevel"/>
    <w:tmpl w:val="6D0845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0268C"/>
    <w:multiLevelType w:val="hybridMultilevel"/>
    <w:tmpl w:val="B5DE9C6E"/>
    <w:lvl w:ilvl="0" w:tplc="F6FCC2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F41325"/>
    <w:multiLevelType w:val="multilevel"/>
    <w:tmpl w:val="56960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37"/>
  </w:num>
  <w:num w:numId="11">
    <w:abstractNumId w:val="28"/>
  </w:num>
  <w:num w:numId="12">
    <w:abstractNumId w:val="2"/>
  </w:num>
  <w:num w:numId="13">
    <w:abstractNumId w:val="17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6"/>
  </w:num>
  <w:num w:numId="23">
    <w:abstractNumId w:val="10"/>
  </w:num>
  <w:num w:numId="24">
    <w:abstractNumId w:val="25"/>
  </w:num>
  <w:num w:numId="25">
    <w:abstractNumId w:val="3"/>
  </w:num>
  <w:num w:numId="26">
    <w:abstractNumId w:val="6"/>
  </w:num>
  <w:num w:numId="27">
    <w:abstractNumId w:val="8"/>
  </w:num>
  <w:num w:numId="28">
    <w:abstractNumId w:val="16"/>
  </w:num>
  <w:num w:numId="29">
    <w:abstractNumId w:val="9"/>
  </w:num>
  <w:num w:numId="30">
    <w:abstractNumId w:val="11"/>
  </w:num>
  <w:num w:numId="31">
    <w:abstractNumId w:val="32"/>
  </w:num>
  <w:num w:numId="32">
    <w:abstractNumId w:val="35"/>
  </w:num>
  <w:num w:numId="33">
    <w:abstractNumId w:val="13"/>
  </w:num>
  <w:num w:numId="34">
    <w:abstractNumId w:val="29"/>
  </w:num>
  <w:num w:numId="35">
    <w:abstractNumId w:val="21"/>
  </w:num>
  <w:num w:numId="36">
    <w:abstractNumId w:val="7"/>
  </w:num>
  <w:num w:numId="37">
    <w:abstractNumId w:val="33"/>
  </w:num>
  <w:num w:numId="38">
    <w:abstractNumId w:val="18"/>
  </w:num>
  <w:num w:numId="39">
    <w:abstractNumId w:val="1"/>
  </w:num>
  <w:num w:numId="40">
    <w:abstractNumId w:val="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C1B"/>
    <w:rsid w:val="000018C1"/>
    <w:rsid w:val="00001F1D"/>
    <w:rsid w:val="00004490"/>
    <w:rsid w:val="00004DD0"/>
    <w:rsid w:val="0001087F"/>
    <w:rsid w:val="00011130"/>
    <w:rsid w:val="00012244"/>
    <w:rsid w:val="00012915"/>
    <w:rsid w:val="00012EC6"/>
    <w:rsid w:val="000139A6"/>
    <w:rsid w:val="00013D00"/>
    <w:rsid w:val="000158C9"/>
    <w:rsid w:val="0001674A"/>
    <w:rsid w:val="000215DA"/>
    <w:rsid w:val="00025034"/>
    <w:rsid w:val="0003075B"/>
    <w:rsid w:val="00031EE6"/>
    <w:rsid w:val="00036C96"/>
    <w:rsid w:val="00037CEA"/>
    <w:rsid w:val="00041476"/>
    <w:rsid w:val="00043180"/>
    <w:rsid w:val="00051456"/>
    <w:rsid w:val="00052DD1"/>
    <w:rsid w:val="000568FD"/>
    <w:rsid w:val="00056EDD"/>
    <w:rsid w:val="00057F02"/>
    <w:rsid w:val="00060823"/>
    <w:rsid w:val="00060DC4"/>
    <w:rsid w:val="000616BB"/>
    <w:rsid w:val="000618AA"/>
    <w:rsid w:val="00064471"/>
    <w:rsid w:val="0007076C"/>
    <w:rsid w:val="00080F7E"/>
    <w:rsid w:val="00086E8A"/>
    <w:rsid w:val="00094476"/>
    <w:rsid w:val="00095243"/>
    <w:rsid w:val="00095463"/>
    <w:rsid w:val="000A01DB"/>
    <w:rsid w:val="000A587C"/>
    <w:rsid w:val="000B071B"/>
    <w:rsid w:val="000B1071"/>
    <w:rsid w:val="000B110A"/>
    <w:rsid w:val="000B3EE0"/>
    <w:rsid w:val="000B7FF9"/>
    <w:rsid w:val="000C12B0"/>
    <w:rsid w:val="000C2A81"/>
    <w:rsid w:val="000C57C9"/>
    <w:rsid w:val="000C674A"/>
    <w:rsid w:val="000D651C"/>
    <w:rsid w:val="000D7509"/>
    <w:rsid w:val="000E4BE2"/>
    <w:rsid w:val="000F06B9"/>
    <w:rsid w:val="000F1214"/>
    <w:rsid w:val="000F2494"/>
    <w:rsid w:val="000F2BB2"/>
    <w:rsid w:val="000F4ABE"/>
    <w:rsid w:val="000F6288"/>
    <w:rsid w:val="00101100"/>
    <w:rsid w:val="0010150A"/>
    <w:rsid w:val="00103D35"/>
    <w:rsid w:val="00111580"/>
    <w:rsid w:val="00112A2E"/>
    <w:rsid w:val="00114E0C"/>
    <w:rsid w:val="00117B62"/>
    <w:rsid w:val="00121061"/>
    <w:rsid w:val="00122F58"/>
    <w:rsid w:val="00122F97"/>
    <w:rsid w:val="00130519"/>
    <w:rsid w:val="00130E13"/>
    <w:rsid w:val="00133421"/>
    <w:rsid w:val="00134E12"/>
    <w:rsid w:val="00136B15"/>
    <w:rsid w:val="00140FF5"/>
    <w:rsid w:val="00143774"/>
    <w:rsid w:val="00143E12"/>
    <w:rsid w:val="00144558"/>
    <w:rsid w:val="00147DEA"/>
    <w:rsid w:val="00155E27"/>
    <w:rsid w:val="0015607F"/>
    <w:rsid w:val="00156434"/>
    <w:rsid w:val="001615FC"/>
    <w:rsid w:val="0016235F"/>
    <w:rsid w:val="00162815"/>
    <w:rsid w:val="00164231"/>
    <w:rsid w:val="00164665"/>
    <w:rsid w:val="00165A72"/>
    <w:rsid w:val="00166240"/>
    <w:rsid w:val="00166532"/>
    <w:rsid w:val="00167464"/>
    <w:rsid w:val="0017096F"/>
    <w:rsid w:val="001716F3"/>
    <w:rsid w:val="001764E6"/>
    <w:rsid w:val="0017754C"/>
    <w:rsid w:val="0018017D"/>
    <w:rsid w:val="001801F2"/>
    <w:rsid w:val="001824FE"/>
    <w:rsid w:val="00186731"/>
    <w:rsid w:val="00190B8B"/>
    <w:rsid w:val="0019167F"/>
    <w:rsid w:val="00192462"/>
    <w:rsid w:val="001926D5"/>
    <w:rsid w:val="0019555C"/>
    <w:rsid w:val="00195FE6"/>
    <w:rsid w:val="0019727E"/>
    <w:rsid w:val="001A4FAA"/>
    <w:rsid w:val="001B27FD"/>
    <w:rsid w:val="001B43FA"/>
    <w:rsid w:val="001B7767"/>
    <w:rsid w:val="001C07B7"/>
    <w:rsid w:val="001C1A80"/>
    <w:rsid w:val="001C31A1"/>
    <w:rsid w:val="001C3A68"/>
    <w:rsid w:val="001C5D44"/>
    <w:rsid w:val="001C61CA"/>
    <w:rsid w:val="001D0C8E"/>
    <w:rsid w:val="001D15F3"/>
    <w:rsid w:val="001D29A7"/>
    <w:rsid w:val="001D5FAB"/>
    <w:rsid w:val="001D6F91"/>
    <w:rsid w:val="001D7031"/>
    <w:rsid w:val="001D7A13"/>
    <w:rsid w:val="001E0B91"/>
    <w:rsid w:val="001E4654"/>
    <w:rsid w:val="001F3714"/>
    <w:rsid w:val="001F4979"/>
    <w:rsid w:val="001F6943"/>
    <w:rsid w:val="001F6EA8"/>
    <w:rsid w:val="00200F02"/>
    <w:rsid w:val="00205D0E"/>
    <w:rsid w:val="002078F3"/>
    <w:rsid w:val="00207F94"/>
    <w:rsid w:val="00210157"/>
    <w:rsid w:val="00215EBF"/>
    <w:rsid w:val="002162CE"/>
    <w:rsid w:val="00217074"/>
    <w:rsid w:val="002201B4"/>
    <w:rsid w:val="00220690"/>
    <w:rsid w:val="00221E3F"/>
    <w:rsid w:val="00222BA8"/>
    <w:rsid w:val="00223086"/>
    <w:rsid w:val="002238DA"/>
    <w:rsid w:val="00225474"/>
    <w:rsid w:val="002273E0"/>
    <w:rsid w:val="002314F1"/>
    <w:rsid w:val="002325E2"/>
    <w:rsid w:val="002334D5"/>
    <w:rsid w:val="002339AE"/>
    <w:rsid w:val="0023480C"/>
    <w:rsid w:val="00235878"/>
    <w:rsid w:val="00237106"/>
    <w:rsid w:val="00237D55"/>
    <w:rsid w:val="00241091"/>
    <w:rsid w:val="00244A9E"/>
    <w:rsid w:val="002464D5"/>
    <w:rsid w:val="0024703F"/>
    <w:rsid w:val="00250375"/>
    <w:rsid w:val="00252711"/>
    <w:rsid w:val="00254246"/>
    <w:rsid w:val="00254267"/>
    <w:rsid w:val="00260956"/>
    <w:rsid w:val="00262576"/>
    <w:rsid w:val="002638D2"/>
    <w:rsid w:val="00265A37"/>
    <w:rsid w:val="00265A8F"/>
    <w:rsid w:val="002665DA"/>
    <w:rsid w:val="00266BC0"/>
    <w:rsid w:val="00267C30"/>
    <w:rsid w:val="00270CF5"/>
    <w:rsid w:val="0027152B"/>
    <w:rsid w:val="00272459"/>
    <w:rsid w:val="00272FF2"/>
    <w:rsid w:val="00276C6F"/>
    <w:rsid w:val="00280E1E"/>
    <w:rsid w:val="00282A41"/>
    <w:rsid w:val="00285212"/>
    <w:rsid w:val="002860FF"/>
    <w:rsid w:val="002872EB"/>
    <w:rsid w:val="00290C54"/>
    <w:rsid w:val="00293FF4"/>
    <w:rsid w:val="00295004"/>
    <w:rsid w:val="0029581C"/>
    <w:rsid w:val="00297086"/>
    <w:rsid w:val="002A1728"/>
    <w:rsid w:val="002A1927"/>
    <w:rsid w:val="002A3B6E"/>
    <w:rsid w:val="002A3EE6"/>
    <w:rsid w:val="002A5C57"/>
    <w:rsid w:val="002A783B"/>
    <w:rsid w:val="002A7C8E"/>
    <w:rsid w:val="002B2601"/>
    <w:rsid w:val="002B2B13"/>
    <w:rsid w:val="002B3119"/>
    <w:rsid w:val="002B5EB3"/>
    <w:rsid w:val="002C2726"/>
    <w:rsid w:val="002C3316"/>
    <w:rsid w:val="002C41E5"/>
    <w:rsid w:val="002C45C9"/>
    <w:rsid w:val="002C4916"/>
    <w:rsid w:val="002D7965"/>
    <w:rsid w:val="002E049B"/>
    <w:rsid w:val="002E0624"/>
    <w:rsid w:val="002E3CA7"/>
    <w:rsid w:val="002E4AA5"/>
    <w:rsid w:val="002E5C25"/>
    <w:rsid w:val="002E75F9"/>
    <w:rsid w:val="002F205B"/>
    <w:rsid w:val="002F4895"/>
    <w:rsid w:val="002F51F5"/>
    <w:rsid w:val="002F685C"/>
    <w:rsid w:val="002F7D60"/>
    <w:rsid w:val="0030124F"/>
    <w:rsid w:val="00301991"/>
    <w:rsid w:val="003024F0"/>
    <w:rsid w:val="0030307D"/>
    <w:rsid w:val="00304306"/>
    <w:rsid w:val="00304472"/>
    <w:rsid w:val="00305488"/>
    <w:rsid w:val="00307D42"/>
    <w:rsid w:val="00312DA7"/>
    <w:rsid w:val="00313959"/>
    <w:rsid w:val="00314A7B"/>
    <w:rsid w:val="00317644"/>
    <w:rsid w:val="00317986"/>
    <w:rsid w:val="003211D3"/>
    <w:rsid w:val="00321A25"/>
    <w:rsid w:val="0032418E"/>
    <w:rsid w:val="00324897"/>
    <w:rsid w:val="00325CC0"/>
    <w:rsid w:val="003265A6"/>
    <w:rsid w:val="0032700A"/>
    <w:rsid w:val="00334F08"/>
    <w:rsid w:val="00335B3B"/>
    <w:rsid w:val="003406BC"/>
    <w:rsid w:val="003407F0"/>
    <w:rsid w:val="00341874"/>
    <w:rsid w:val="003444DB"/>
    <w:rsid w:val="0034718B"/>
    <w:rsid w:val="00352DF8"/>
    <w:rsid w:val="00354679"/>
    <w:rsid w:val="00355B0D"/>
    <w:rsid w:val="00355D98"/>
    <w:rsid w:val="00357B1D"/>
    <w:rsid w:val="00365F8C"/>
    <w:rsid w:val="00367BF7"/>
    <w:rsid w:val="0037041C"/>
    <w:rsid w:val="00371204"/>
    <w:rsid w:val="00372629"/>
    <w:rsid w:val="003733CE"/>
    <w:rsid w:val="00373545"/>
    <w:rsid w:val="00375E20"/>
    <w:rsid w:val="003848BB"/>
    <w:rsid w:val="00390F8A"/>
    <w:rsid w:val="00392954"/>
    <w:rsid w:val="003A153C"/>
    <w:rsid w:val="003A4A56"/>
    <w:rsid w:val="003A5539"/>
    <w:rsid w:val="003A5852"/>
    <w:rsid w:val="003A625C"/>
    <w:rsid w:val="003A64D7"/>
    <w:rsid w:val="003B14CA"/>
    <w:rsid w:val="003B1F39"/>
    <w:rsid w:val="003B22D0"/>
    <w:rsid w:val="003B2551"/>
    <w:rsid w:val="003C052F"/>
    <w:rsid w:val="003C0961"/>
    <w:rsid w:val="003C1623"/>
    <w:rsid w:val="003C25FF"/>
    <w:rsid w:val="003C345B"/>
    <w:rsid w:val="003C34A5"/>
    <w:rsid w:val="003C5E17"/>
    <w:rsid w:val="003D002D"/>
    <w:rsid w:val="003D1602"/>
    <w:rsid w:val="003D46A4"/>
    <w:rsid w:val="003D4B50"/>
    <w:rsid w:val="003D724C"/>
    <w:rsid w:val="003D7840"/>
    <w:rsid w:val="003D7CF6"/>
    <w:rsid w:val="003E138C"/>
    <w:rsid w:val="003E16FD"/>
    <w:rsid w:val="003E21FE"/>
    <w:rsid w:val="003E2CCC"/>
    <w:rsid w:val="003E306C"/>
    <w:rsid w:val="003F0E8C"/>
    <w:rsid w:val="003F1299"/>
    <w:rsid w:val="003F1380"/>
    <w:rsid w:val="003F2451"/>
    <w:rsid w:val="003F29E9"/>
    <w:rsid w:val="004009F7"/>
    <w:rsid w:val="0040363A"/>
    <w:rsid w:val="0041048C"/>
    <w:rsid w:val="00412AB5"/>
    <w:rsid w:val="00413B89"/>
    <w:rsid w:val="00415707"/>
    <w:rsid w:val="004174D0"/>
    <w:rsid w:val="00420C42"/>
    <w:rsid w:val="00420CA1"/>
    <w:rsid w:val="0042177A"/>
    <w:rsid w:val="00421A7D"/>
    <w:rsid w:val="004223A6"/>
    <w:rsid w:val="00423BF4"/>
    <w:rsid w:val="004256AF"/>
    <w:rsid w:val="00432068"/>
    <w:rsid w:val="00435B23"/>
    <w:rsid w:val="00435E6F"/>
    <w:rsid w:val="00437FD8"/>
    <w:rsid w:val="00444E5D"/>
    <w:rsid w:val="00445665"/>
    <w:rsid w:val="00445B5D"/>
    <w:rsid w:val="00447440"/>
    <w:rsid w:val="00452F63"/>
    <w:rsid w:val="0045355A"/>
    <w:rsid w:val="004539AD"/>
    <w:rsid w:val="004558E4"/>
    <w:rsid w:val="00457F01"/>
    <w:rsid w:val="00457F96"/>
    <w:rsid w:val="004610EE"/>
    <w:rsid w:val="0046119A"/>
    <w:rsid w:val="00461C90"/>
    <w:rsid w:val="00464C53"/>
    <w:rsid w:val="00466361"/>
    <w:rsid w:val="00467BFF"/>
    <w:rsid w:val="0047188B"/>
    <w:rsid w:val="0047251A"/>
    <w:rsid w:val="004730BF"/>
    <w:rsid w:val="004755E8"/>
    <w:rsid w:val="00477A37"/>
    <w:rsid w:val="004813AC"/>
    <w:rsid w:val="0048290D"/>
    <w:rsid w:val="00483B97"/>
    <w:rsid w:val="0048731D"/>
    <w:rsid w:val="00493895"/>
    <w:rsid w:val="00493995"/>
    <w:rsid w:val="004A0B78"/>
    <w:rsid w:val="004A1D91"/>
    <w:rsid w:val="004A31FB"/>
    <w:rsid w:val="004A3277"/>
    <w:rsid w:val="004A3CC1"/>
    <w:rsid w:val="004A50BF"/>
    <w:rsid w:val="004A57CF"/>
    <w:rsid w:val="004A685D"/>
    <w:rsid w:val="004A7B6C"/>
    <w:rsid w:val="004B182B"/>
    <w:rsid w:val="004B3664"/>
    <w:rsid w:val="004B60F0"/>
    <w:rsid w:val="004C00C5"/>
    <w:rsid w:val="004C3247"/>
    <w:rsid w:val="004C4EB4"/>
    <w:rsid w:val="004D0E3A"/>
    <w:rsid w:val="004D1D72"/>
    <w:rsid w:val="004D3816"/>
    <w:rsid w:val="004D4420"/>
    <w:rsid w:val="004D4A44"/>
    <w:rsid w:val="004D6A57"/>
    <w:rsid w:val="004E21FD"/>
    <w:rsid w:val="004E30E4"/>
    <w:rsid w:val="004E41C8"/>
    <w:rsid w:val="004E4C33"/>
    <w:rsid w:val="004E6385"/>
    <w:rsid w:val="004F168F"/>
    <w:rsid w:val="004F3C16"/>
    <w:rsid w:val="00501262"/>
    <w:rsid w:val="00507480"/>
    <w:rsid w:val="00513FE7"/>
    <w:rsid w:val="00523763"/>
    <w:rsid w:val="00523873"/>
    <w:rsid w:val="00524683"/>
    <w:rsid w:val="00526022"/>
    <w:rsid w:val="005276CA"/>
    <w:rsid w:val="00530BC7"/>
    <w:rsid w:val="00531F54"/>
    <w:rsid w:val="00531F80"/>
    <w:rsid w:val="00533B8B"/>
    <w:rsid w:val="005345F8"/>
    <w:rsid w:val="00534F38"/>
    <w:rsid w:val="0053505B"/>
    <w:rsid w:val="00536858"/>
    <w:rsid w:val="00537C43"/>
    <w:rsid w:val="00537DEB"/>
    <w:rsid w:val="00542465"/>
    <w:rsid w:val="00543187"/>
    <w:rsid w:val="0054472F"/>
    <w:rsid w:val="0055019B"/>
    <w:rsid w:val="00552F31"/>
    <w:rsid w:val="0055389F"/>
    <w:rsid w:val="00555505"/>
    <w:rsid w:val="00555F20"/>
    <w:rsid w:val="00556FBB"/>
    <w:rsid w:val="00560DAC"/>
    <w:rsid w:val="0056194C"/>
    <w:rsid w:val="00563483"/>
    <w:rsid w:val="00565ADB"/>
    <w:rsid w:val="00567030"/>
    <w:rsid w:val="005707E5"/>
    <w:rsid w:val="00571ADE"/>
    <w:rsid w:val="005776BB"/>
    <w:rsid w:val="00577F4D"/>
    <w:rsid w:val="00580AD6"/>
    <w:rsid w:val="00580E28"/>
    <w:rsid w:val="00582271"/>
    <w:rsid w:val="005829CE"/>
    <w:rsid w:val="005842EF"/>
    <w:rsid w:val="00586FE4"/>
    <w:rsid w:val="005901A0"/>
    <w:rsid w:val="0059103D"/>
    <w:rsid w:val="00593A05"/>
    <w:rsid w:val="00595CDE"/>
    <w:rsid w:val="0059650D"/>
    <w:rsid w:val="0059707E"/>
    <w:rsid w:val="005A14A8"/>
    <w:rsid w:val="005A4856"/>
    <w:rsid w:val="005B3384"/>
    <w:rsid w:val="005B5E56"/>
    <w:rsid w:val="005B7F26"/>
    <w:rsid w:val="005C519D"/>
    <w:rsid w:val="005C5B81"/>
    <w:rsid w:val="005D092E"/>
    <w:rsid w:val="005D116C"/>
    <w:rsid w:val="005D41E1"/>
    <w:rsid w:val="005D5C09"/>
    <w:rsid w:val="005D5C59"/>
    <w:rsid w:val="005D690A"/>
    <w:rsid w:val="005E29D6"/>
    <w:rsid w:val="005E33AF"/>
    <w:rsid w:val="005E630D"/>
    <w:rsid w:val="005F4859"/>
    <w:rsid w:val="005F688A"/>
    <w:rsid w:val="005F6DAB"/>
    <w:rsid w:val="005F7B6B"/>
    <w:rsid w:val="006053BF"/>
    <w:rsid w:val="00607D4D"/>
    <w:rsid w:val="00612132"/>
    <w:rsid w:val="00614C94"/>
    <w:rsid w:val="00621962"/>
    <w:rsid w:val="00621E90"/>
    <w:rsid w:val="00622844"/>
    <w:rsid w:val="006255A1"/>
    <w:rsid w:val="00630334"/>
    <w:rsid w:val="00632FF5"/>
    <w:rsid w:val="00636F71"/>
    <w:rsid w:val="0064140E"/>
    <w:rsid w:val="0064391A"/>
    <w:rsid w:val="00645811"/>
    <w:rsid w:val="00651AEF"/>
    <w:rsid w:val="006530CC"/>
    <w:rsid w:val="00653239"/>
    <w:rsid w:val="00655906"/>
    <w:rsid w:val="006572BA"/>
    <w:rsid w:val="0065756D"/>
    <w:rsid w:val="0065775F"/>
    <w:rsid w:val="00657B0C"/>
    <w:rsid w:val="006603A2"/>
    <w:rsid w:val="00660BE2"/>
    <w:rsid w:val="00661240"/>
    <w:rsid w:val="0066139F"/>
    <w:rsid w:val="0066232A"/>
    <w:rsid w:val="006627AA"/>
    <w:rsid w:val="006670BD"/>
    <w:rsid w:val="0067050B"/>
    <w:rsid w:val="00670C55"/>
    <w:rsid w:val="00680594"/>
    <w:rsid w:val="00680933"/>
    <w:rsid w:val="0068190C"/>
    <w:rsid w:val="006825C3"/>
    <w:rsid w:val="00682BF5"/>
    <w:rsid w:val="00682C63"/>
    <w:rsid w:val="0068755A"/>
    <w:rsid w:val="006875FB"/>
    <w:rsid w:val="00690DC6"/>
    <w:rsid w:val="00691ADC"/>
    <w:rsid w:val="006920A8"/>
    <w:rsid w:val="00692FFE"/>
    <w:rsid w:val="00693454"/>
    <w:rsid w:val="0069592A"/>
    <w:rsid w:val="00695CC7"/>
    <w:rsid w:val="0069715A"/>
    <w:rsid w:val="0069784E"/>
    <w:rsid w:val="00697AD5"/>
    <w:rsid w:val="006A1476"/>
    <w:rsid w:val="006A16B6"/>
    <w:rsid w:val="006A2074"/>
    <w:rsid w:val="006A251C"/>
    <w:rsid w:val="006A2586"/>
    <w:rsid w:val="006A5462"/>
    <w:rsid w:val="006A6179"/>
    <w:rsid w:val="006A68B4"/>
    <w:rsid w:val="006A793C"/>
    <w:rsid w:val="006B0214"/>
    <w:rsid w:val="006B1370"/>
    <w:rsid w:val="006B15EB"/>
    <w:rsid w:val="006B186A"/>
    <w:rsid w:val="006B573E"/>
    <w:rsid w:val="006B71EC"/>
    <w:rsid w:val="006C167B"/>
    <w:rsid w:val="006C1F19"/>
    <w:rsid w:val="006C6765"/>
    <w:rsid w:val="006D0CC5"/>
    <w:rsid w:val="006D3F87"/>
    <w:rsid w:val="006D6F3D"/>
    <w:rsid w:val="006D72AC"/>
    <w:rsid w:val="006E57A0"/>
    <w:rsid w:val="006F3E51"/>
    <w:rsid w:val="006F5A7B"/>
    <w:rsid w:val="006F71BC"/>
    <w:rsid w:val="006F79EE"/>
    <w:rsid w:val="007029D6"/>
    <w:rsid w:val="00704960"/>
    <w:rsid w:val="00704AAA"/>
    <w:rsid w:val="007053A9"/>
    <w:rsid w:val="007063AA"/>
    <w:rsid w:val="007100E1"/>
    <w:rsid w:val="007100F2"/>
    <w:rsid w:val="0071129F"/>
    <w:rsid w:val="007137D4"/>
    <w:rsid w:val="00714963"/>
    <w:rsid w:val="007170B5"/>
    <w:rsid w:val="0072306B"/>
    <w:rsid w:val="0072382A"/>
    <w:rsid w:val="00725409"/>
    <w:rsid w:val="0073471E"/>
    <w:rsid w:val="007356C7"/>
    <w:rsid w:val="007359D1"/>
    <w:rsid w:val="007406A7"/>
    <w:rsid w:val="00740F79"/>
    <w:rsid w:val="00741DB9"/>
    <w:rsid w:val="00745DEC"/>
    <w:rsid w:val="007478E4"/>
    <w:rsid w:val="0074790E"/>
    <w:rsid w:val="00747CED"/>
    <w:rsid w:val="007513F4"/>
    <w:rsid w:val="00753A0B"/>
    <w:rsid w:val="00760150"/>
    <w:rsid w:val="007606A3"/>
    <w:rsid w:val="00760E5E"/>
    <w:rsid w:val="00764532"/>
    <w:rsid w:val="0076458B"/>
    <w:rsid w:val="007668AC"/>
    <w:rsid w:val="007677B9"/>
    <w:rsid w:val="0077081F"/>
    <w:rsid w:val="00774C55"/>
    <w:rsid w:val="0077598D"/>
    <w:rsid w:val="00776E8E"/>
    <w:rsid w:val="007777FD"/>
    <w:rsid w:val="007823FD"/>
    <w:rsid w:val="00785117"/>
    <w:rsid w:val="00785677"/>
    <w:rsid w:val="0079296E"/>
    <w:rsid w:val="00792DB5"/>
    <w:rsid w:val="00795C19"/>
    <w:rsid w:val="0079612C"/>
    <w:rsid w:val="0079729A"/>
    <w:rsid w:val="00797D2F"/>
    <w:rsid w:val="007A019C"/>
    <w:rsid w:val="007A1CCB"/>
    <w:rsid w:val="007A5306"/>
    <w:rsid w:val="007B2E2C"/>
    <w:rsid w:val="007B2E8E"/>
    <w:rsid w:val="007B37B4"/>
    <w:rsid w:val="007B3CE0"/>
    <w:rsid w:val="007C54E8"/>
    <w:rsid w:val="007C698B"/>
    <w:rsid w:val="007D091C"/>
    <w:rsid w:val="007D1EFB"/>
    <w:rsid w:val="007D22EB"/>
    <w:rsid w:val="007D23EE"/>
    <w:rsid w:val="007E12A8"/>
    <w:rsid w:val="007E2977"/>
    <w:rsid w:val="007E755D"/>
    <w:rsid w:val="007F0996"/>
    <w:rsid w:val="007F14BA"/>
    <w:rsid w:val="007F1737"/>
    <w:rsid w:val="007F3245"/>
    <w:rsid w:val="007F3B04"/>
    <w:rsid w:val="007F6838"/>
    <w:rsid w:val="0080126D"/>
    <w:rsid w:val="008014DB"/>
    <w:rsid w:val="00801B9E"/>
    <w:rsid w:val="00815E8D"/>
    <w:rsid w:val="00820850"/>
    <w:rsid w:val="008221D2"/>
    <w:rsid w:val="008259A4"/>
    <w:rsid w:val="00825E28"/>
    <w:rsid w:val="00827BEE"/>
    <w:rsid w:val="00832309"/>
    <w:rsid w:val="008326B5"/>
    <w:rsid w:val="00832A84"/>
    <w:rsid w:val="008343A5"/>
    <w:rsid w:val="0083540B"/>
    <w:rsid w:val="0084386E"/>
    <w:rsid w:val="00847115"/>
    <w:rsid w:val="008477E2"/>
    <w:rsid w:val="008523C1"/>
    <w:rsid w:val="008533D0"/>
    <w:rsid w:val="00854A97"/>
    <w:rsid w:val="00860157"/>
    <w:rsid w:val="0086057F"/>
    <w:rsid w:val="00860622"/>
    <w:rsid w:val="0086138B"/>
    <w:rsid w:val="008638E4"/>
    <w:rsid w:val="00865760"/>
    <w:rsid w:val="00866853"/>
    <w:rsid w:val="00872207"/>
    <w:rsid w:val="008733E0"/>
    <w:rsid w:val="0087385E"/>
    <w:rsid w:val="008751EA"/>
    <w:rsid w:val="00875703"/>
    <w:rsid w:val="0087589F"/>
    <w:rsid w:val="00880FA1"/>
    <w:rsid w:val="00882B07"/>
    <w:rsid w:val="008834BD"/>
    <w:rsid w:val="00884D37"/>
    <w:rsid w:val="008859BB"/>
    <w:rsid w:val="00886B31"/>
    <w:rsid w:val="00891566"/>
    <w:rsid w:val="00894208"/>
    <w:rsid w:val="0089729E"/>
    <w:rsid w:val="008A0037"/>
    <w:rsid w:val="008A1615"/>
    <w:rsid w:val="008A24A0"/>
    <w:rsid w:val="008A31DB"/>
    <w:rsid w:val="008B190F"/>
    <w:rsid w:val="008B345E"/>
    <w:rsid w:val="008B7A1B"/>
    <w:rsid w:val="008C405F"/>
    <w:rsid w:val="008D0F12"/>
    <w:rsid w:val="008D1484"/>
    <w:rsid w:val="008D4D7D"/>
    <w:rsid w:val="008D54A7"/>
    <w:rsid w:val="008D7815"/>
    <w:rsid w:val="008E5A3A"/>
    <w:rsid w:val="008E62C5"/>
    <w:rsid w:val="008E6423"/>
    <w:rsid w:val="008E6AC3"/>
    <w:rsid w:val="008F064A"/>
    <w:rsid w:val="008F09BA"/>
    <w:rsid w:val="008F18AE"/>
    <w:rsid w:val="008F257B"/>
    <w:rsid w:val="008F3F6D"/>
    <w:rsid w:val="008F7B4F"/>
    <w:rsid w:val="0090189D"/>
    <w:rsid w:val="0090289A"/>
    <w:rsid w:val="00904E1F"/>
    <w:rsid w:val="0090763C"/>
    <w:rsid w:val="00914472"/>
    <w:rsid w:val="00915D7E"/>
    <w:rsid w:val="0091650F"/>
    <w:rsid w:val="00916DEA"/>
    <w:rsid w:val="0092457B"/>
    <w:rsid w:val="0092741F"/>
    <w:rsid w:val="00927521"/>
    <w:rsid w:val="00931E47"/>
    <w:rsid w:val="00932462"/>
    <w:rsid w:val="009327D5"/>
    <w:rsid w:val="009332DF"/>
    <w:rsid w:val="0093361B"/>
    <w:rsid w:val="009338FA"/>
    <w:rsid w:val="00934070"/>
    <w:rsid w:val="0093641D"/>
    <w:rsid w:val="009371B7"/>
    <w:rsid w:val="00940221"/>
    <w:rsid w:val="0094389A"/>
    <w:rsid w:val="00943A65"/>
    <w:rsid w:val="00945E5A"/>
    <w:rsid w:val="0095411D"/>
    <w:rsid w:val="00955EC9"/>
    <w:rsid w:val="0095728B"/>
    <w:rsid w:val="0095789E"/>
    <w:rsid w:val="00962D5D"/>
    <w:rsid w:val="00964DC6"/>
    <w:rsid w:val="009668E2"/>
    <w:rsid w:val="00973029"/>
    <w:rsid w:val="009746B7"/>
    <w:rsid w:val="0097734A"/>
    <w:rsid w:val="0098264A"/>
    <w:rsid w:val="00983A3B"/>
    <w:rsid w:val="00990EB6"/>
    <w:rsid w:val="00990EDD"/>
    <w:rsid w:val="00992A63"/>
    <w:rsid w:val="009A0EB5"/>
    <w:rsid w:val="009A253C"/>
    <w:rsid w:val="009A385D"/>
    <w:rsid w:val="009A5DF1"/>
    <w:rsid w:val="009A781D"/>
    <w:rsid w:val="009A7A30"/>
    <w:rsid w:val="009B2A71"/>
    <w:rsid w:val="009B5DB1"/>
    <w:rsid w:val="009B7558"/>
    <w:rsid w:val="009C12F7"/>
    <w:rsid w:val="009C13C5"/>
    <w:rsid w:val="009C5C5C"/>
    <w:rsid w:val="009D474B"/>
    <w:rsid w:val="009D6E4B"/>
    <w:rsid w:val="009E22EE"/>
    <w:rsid w:val="009E2A02"/>
    <w:rsid w:val="009E2CAA"/>
    <w:rsid w:val="009E30BF"/>
    <w:rsid w:val="009E3FF0"/>
    <w:rsid w:val="009E6A9F"/>
    <w:rsid w:val="009E771D"/>
    <w:rsid w:val="009E7E6C"/>
    <w:rsid w:val="009F0899"/>
    <w:rsid w:val="009F1179"/>
    <w:rsid w:val="009F23BE"/>
    <w:rsid w:val="009F3941"/>
    <w:rsid w:val="009F40D4"/>
    <w:rsid w:val="009F6588"/>
    <w:rsid w:val="009F7F09"/>
    <w:rsid w:val="00A00A57"/>
    <w:rsid w:val="00A0235B"/>
    <w:rsid w:val="00A0588E"/>
    <w:rsid w:val="00A06E4C"/>
    <w:rsid w:val="00A0796E"/>
    <w:rsid w:val="00A103AF"/>
    <w:rsid w:val="00A133AD"/>
    <w:rsid w:val="00A15E9A"/>
    <w:rsid w:val="00A1783A"/>
    <w:rsid w:val="00A22C6B"/>
    <w:rsid w:val="00A248FF"/>
    <w:rsid w:val="00A26BD6"/>
    <w:rsid w:val="00A26E8D"/>
    <w:rsid w:val="00A32B28"/>
    <w:rsid w:val="00A35BD7"/>
    <w:rsid w:val="00A42625"/>
    <w:rsid w:val="00A43DFA"/>
    <w:rsid w:val="00A4663C"/>
    <w:rsid w:val="00A47D35"/>
    <w:rsid w:val="00A5093C"/>
    <w:rsid w:val="00A54BBE"/>
    <w:rsid w:val="00A55FCD"/>
    <w:rsid w:val="00A63A2A"/>
    <w:rsid w:val="00A71392"/>
    <w:rsid w:val="00A76D33"/>
    <w:rsid w:val="00A7753B"/>
    <w:rsid w:val="00A777EA"/>
    <w:rsid w:val="00A809C1"/>
    <w:rsid w:val="00A81229"/>
    <w:rsid w:val="00A83DCF"/>
    <w:rsid w:val="00A870AB"/>
    <w:rsid w:val="00A90E36"/>
    <w:rsid w:val="00A9172F"/>
    <w:rsid w:val="00A92CCF"/>
    <w:rsid w:val="00A93DEE"/>
    <w:rsid w:val="00A96BC7"/>
    <w:rsid w:val="00A9759A"/>
    <w:rsid w:val="00AA1850"/>
    <w:rsid w:val="00AA2463"/>
    <w:rsid w:val="00AA2CA1"/>
    <w:rsid w:val="00AA651D"/>
    <w:rsid w:val="00AB7F73"/>
    <w:rsid w:val="00AC1376"/>
    <w:rsid w:val="00AC1F6F"/>
    <w:rsid w:val="00AC4F1A"/>
    <w:rsid w:val="00AD3A01"/>
    <w:rsid w:val="00AD695A"/>
    <w:rsid w:val="00AD6F7A"/>
    <w:rsid w:val="00AE4EF3"/>
    <w:rsid w:val="00AE67A1"/>
    <w:rsid w:val="00AF111C"/>
    <w:rsid w:val="00AF37C5"/>
    <w:rsid w:val="00AF70DA"/>
    <w:rsid w:val="00B03E37"/>
    <w:rsid w:val="00B058B4"/>
    <w:rsid w:val="00B0628B"/>
    <w:rsid w:val="00B116AE"/>
    <w:rsid w:val="00B13E75"/>
    <w:rsid w:val="00B13EC6"/>
    <w:rsid w:val="00B14D86"/>
    <w:rsid w:val="00B153F2"/>
    <w:rsid w:val="00B17375"/>
    <w:rsid w:val="00B30EF1"/>
    <w:rsid w:val="00B30F32"/>
    <w:rsid w:val="00B36F97"/>
    <w:rsid w:val="00B40738"/>
    <w:rsid w:val="00B40B95"/>
    <w:rsid w:val="00B410D8"/>
    <w:rsid w:val="00B457B1"/>
    <w:rsid w:val="00B50781"/>
    <w:rsid w:val="00B51C11"/>
    <w:rsid w:val="00B52687"/>
    <w:rsid w:val="00B54AC7"/>
    <w:rsid w:val="00B579D9"/>
    <w:rsid w:val="00B63024"/>
    <w:rsid w:val="00B642BF"/>
    <w:rsid w:val="00B65E3F"/>
    <w:rsid w:val="00B66DB3"/>
    <w:rsid w:val="00B67EAA"/>
    <w:rsid w:val="00B70CC1"/>
    <w:rsid w:val="00B75373"/>
    <w:rsid w:val="00B805BC"/>
    <w:rsid w:val="00B81249"/>
    <w:rsid w:val="00B819FF"/>
    <w:rsid w:val="00B844C9"/>
    <w:rsid w:val="00B862BD"/>
    <w:rsid w:val="00B96AB4"/>
    <w:rsid w:val="00BA4C2C"/>
    <w:rsid w:val="00BA61F1"/>
    <w:rsid w:val="00BA7726"/>
    <w:rsid w:val="00BA7C2D"/>
    <w:rsid w:val="00BA7D3D"/>
    <w:rsid w:val="00BB2A62"/>
    <w:rsid w:val="00BB459A"/>
    <w:rsid w:val="00BB5A2B"/>
    <w:rsid w:val="00BB73AD"/>
    <w:rsid w:val="00BC0456"/>
    <w:rsid w:val="00BC4828"/>
    <w:rsid w:val="00BC5ED7"/>
    <w:rsid w:val="00BC637A"/>
    <w:rsid w:val="00BC6AFF"/>
    <w:rsid w:val="00BD0C10"/>
    <w:rsid w:val="00BD1CA8"/>
    <w:rsid w:val="00BD31F0"/>
    <w:rsid w:val="00BD482B"/>
    <w:rsid w:val="00BD5EF6"/>
    <w:rsid w:val="00BD7849"/>
    <w:rsid w:val="00BE0615"/>
    <w:rsid w:val="00BE1836"/>
    <w:rsid w:val="00BE360E"/>
    <w:rsid w:val="00BE3A48"/>
    <w:rsid w:val="00BE422C"/>
    <w:rsid w:val="00BE4896"/>
    <w:rsid w:val="00BE4E54"/>
    <w:rsid w:val="00BE6B21"/>
    <w:rsid w:val="00BF0052"/>
    <w:rsid w:val="00BF0469"/>
    <w:rsid w:val="00BF3968"/>
    <w:rsid w:val="00BF50A7"/>
    <w:rsid w:val="00BF699F"/>
    <w:rsid w:val="00BF735C"/>
    <w:rsid w:val="00BF7AF2"/>
    <w:rsid w:val="00BF7DDF"/>
    <w:rsid w:val="00C00396"/>
    <w:rsid w:val="00C008B3"/>
    <w:rsid w:val="00C00BB4"/>
    <w:rsid w:val="00C066D2"/>
    <w:rsid w:val="00C07C71"/>
    <w:rsid w:val="00C115C3"/>
    <w:rsid w:val="00C13213"/>
    <w:rsid w:val="00C136A7"/>
    <w:rsid w:val="00C14AC6"/>
    <w:rsid w:val="00C151DB"/>
    <w:rsid w:val="00C1538D"/>
    <w:rsid w:val="00C16348"/>
    <w:rsid w:val="00C1683E"/>
    <w:rsid w:val="00C2303E"/>
    <w:rsid w:val="00C26B70"/>
    <w:rsid w:val="00C30E93"/>
    <w:rsid w:val="00C329CC"/>
    <w:rsid w:val="00C3342F"/>
    <w:rsid w:val="00C34688"/>
    <w:rsid w:val="00C34869"/>
    <w:rsid w:val="00C36BCD"/>
    <w:rsid w:val="00C40485"/>
    <w:rsid w:val="00C40A44"/>
    <w:rsid w:val="00C414CE"/>
    <w:rsid w:val="00C45FD5"/>
    <w:rsid w:val="00C51CEF"/>
    <w:rsid w:val="00C532E0"/>
    <w:rsid w:val="00C535B1"/>
    <w:rsid w:val="00C56118"/>
    <w:rsid w:val="00C563D5"/>
    <w:rsid w:val="00C575AC"/>
    <w:rsid w:val="00C6061C"/>
    <w:rsid w:val="00C60DC4"/>
    <w:rsid w:val="00C6180D"/>
    <w:rsid w:val="00C675C9"/>
    <w:rsid w:val="00C6799F"/>
    <w:rsid w:val="00C702F4"/>
    <w:rsid w:val="00C73899"/>
    <w:rsid w:val="00C84DAF"/>
    <w:rsid w:val="00C87691"/>
    <w:rsid w:val="00C90F9F"/>
    <w:rsid w:val="00C959F8"/>
    <w:rsid w:val="00C96114"/>
    <w:rsid w:val="00CA2CAE"/>
    <w:rsid w:val="00CA5F7C"/>
    <w:rsid w:val="00CA7CAC"/>
    <w:rsid w:val="00CA7EE5"/>
    <w:rsid w:val="00CB202F"/>
    <w:rsid w:val="00CB4E50"/>
    <w:rsid w:val="00CB5B9A"/>
    <w:rsid w:val="00CB6E51"/>
    <w:rsid w:val="00CC19E9"/>
    <w:rsid w:val="00CC1D45"/>
    <w:rsid w:val="00CC2D8E"/>
    <w:rsid w:val="00CC3907"/>
    <w:rsid w:val="00CC485B"/>
    <w:rsid w:val="00CC591F"/>
    <w:rsid w:val="00CC62C6"/>
    <w:rsid w:val="00CC6939"/>
    <w:rsid w:val="00CD362A"/>
    <w:rsid w:val="00CD4061"/>
    <w:rsid w:val="00CD5913"/>
    <w:rsid w:val="00CD5CE4"/>
    <w:rsid w:val="00CE5A87"/>
    <w:rsid w:val="00CE7B32"/>
    <w:rsid w:val="00CE7E5D"/>
    <w:rsid w:val="00CF0211"/>
    <w:rsid w:val="00CF0A11"/>
    <w:rsid w:val="00CF1C04"/>
    <w:rsid w:val="00CF64C1"/>
    <w:rsid w:val="00CF6A7A"/>
    <w:rsid w:val="00CF7B61"/>
    <w:rsid w:val="00D01430"/>
    <w:rsid w:val="00D10643"/>
    <w:rsid w:val="00D10B4C"/>
    <w:rsid w:val="00D12247"/>
    <w:rsid w:val="00D17600"/>
    <w:rsid w:val="00D2250C"/>
    <w:rsid w:val="00D2336D"/>
    <w:rsid w:val="00D2399B"/>
    <w:rsid w:val="00D25A80"/>
    <w:rsid w:val="00D2701A"/>
    <w:rsid w:val="00D30A80"/>
    <w:rsid w:val="00D329CC"/>
    <w:rsid w:val="00D33FB2"/>
    <w:rsid w:val="00D36864"/>
    <w:rsid w:val="00D37AF9"/>
    <w:rsid w:val="00D40438"/>
    <w:rsid w:val="00D40D82"/>
    <w:rsid w:val="00D4256A"/>
    <w:rsid w:val="00D42895"/>
    <w:rsid w:val="00D44328"/>
    <w:rsid w:val="00D46006"/>
    <w:rsid w:val="00D57DDC"/>
    <w:rsid w:val="00D618F6"/>
    <w:rsid w:val="00D61C0B"/>
    <w:rsid w:val="00D638DB"/>
    <w:rsid w:val="00D65259"/>
    <w:rsid w:val="00D656C1"/>
    <w:rsid w:val="00D66366"/>
    <w:rsid w:val="00D70802"/>
    <w:rsid w:val="00D73764"/>
    <w:rsid w:val="00D76404"/>
    <w:rsid w:val="00D76A61"/>
    <w:rsid w:val="00D80A8D"/>
    <w:rsid w:val="00D82062"/>
    <w:rsid w:val="00D82773"/>
    <w:rsid w:val="00D8285C"/>
    <w:rsid w:val="00D832D4"/>
    <w:rsid w:val="00D84ECE"/>
    <w:rsid w:val="00D85878"/>
    <w:rsid w:val="00D8711C"/>
    <w:rsid w:val="00D90443"/>
    <w:rsid w:val="00D90EEF"/>
    <w:rsid w:val="00D93C4F"/>
    <w:rsid w:val="00D95549"/>
    <w:rsid w:val="00D95B15"/>
    <w:rsid w:val="00DA3483"/>
    <w:rsid w:val="00DA6D84"/>
    <w:rsid w:val="00DB0A02"/>
    <w:rsid w:val="00DB49B4"/>
    <w:rsid w:val="00DB61CD"/>
    <w:rsid w:val="00DB6EC9"/>
    <w:rsid w:val="00DC04D0"/>
    <w:rsid w:val="00DC08D5"/>
    <w:rsid w:val="00DC1E73"/>
    <w:rsid w:val="00DC44CF"/>
    <w:rsid w:val="00DC767D"/>
    <w:rsid w:val="00DD0E2E"/>
    <w:rsid w:val="00DD1312"/>
    <w:rsid w:val="00DD3DAB"/>
    <w:rsid w:val="00DD4654"/>
    <w:rsid w:val="00DD46D1"/>
    <w:rsid w:val="00DE326D"/>
    <w:rsid w:val="00DE692E"/>
    <w:rsid w:val="00DE6A39"/>
    <w:rsid w:val="00DF04C3"/>
    <w:rsid w:val="00DF1542"/>
    <w:rsid w:val="00DF20F6"/>
    <w:rsid w:val="00DF5B96"/>
    <w:rsid w:val="00E026FE"/>
    <w:rsid w:val="00E028AA"/>
    <w:rsid w:val="00E0410D"/>
    <w:rsid w:val="00E054B3"/>
    <w:rsid w:val="00E064E9"/>
    <w:rsid w:val="00E078F4"/>
    <w:rsid w:val="00E07F49"/>
    <w:rsid w:val="00E16C93"/>
    <w:rsid w:val="00E172EA"/>
    <w:rsid w:val="00E202DB"/>
    <w:rsid w:val="00E2047D"/>
    <w:rsid w:val="00E207A2"/>
    <w:rsid w:val="00E21324"/>
    <w:rsid w:val="00E21675"/>
    <w:rsid w:val="00E2292C"/>
    <w:rsid w:val="00E2304C"/>
    <w:rsid w:val="00E23476"/>
    <w:rsid w:val="00E3010E"/>
    <w:rsid w:val="00E32AA3"/>
    <w:rsid w:val="00E366C2"/>
    <w:rsid w:val="00E373A1"/>
    <w:rsid w:val="00E4018B"/>
    <w:rsid w:val="00E43E9A"/>
    <w:rsid w:val="00E442BE"/>
    <w:rsid w:val="00E45661"/>
    <w:rsid w:val="00E5340F"/>
    <w:rsid w:val="00E64C1B"/>
    <w:rsid w:val="00E66A35"/>
    <w:rsid w:val="00E67B2D"/>
    <w:rsid w:val="00E70F39"/>
    <w:rsid w:val="00E74B15"/>
    <w:rsid w:val="00E74F24"/>
    <w:rsid w:val="00E8117E"/>
    <w:rsid w:val="00E825AF"/>
    <w:rsid w:val="00E83028"/>
    <w:rsid w:val="00E84F88"/>
    <w:rsid w:val="00E872C4"/>
    <w:rsid w:val="00E91188"/>
    <w:rsid w:val="00E924A5"/>
    <w:rsid w:val="00E9361B"/>
    <w:rsid w:val="00E945E8"/>
    <w:rsid w:val="00E97366"/>
    <w:rsid w:val="00E97A76"/>
    <w:rsid w:val="00EA0942"/>
    <w:rsid w:val="00EA2648"/>
    <w:rsid w:val="00EA407E"/>
    <w:rsid w:val="00EA54A1"/>
    <w:rsid w:val="00EA7551"/>
    <w:rsid w:val="00EA7789"/>
    <w:rsid w:val="00EA7FBA"/>
    <w:rsid w:val="00EB0352"/>
    <w:rsid w:val="00EB4370"/>
    <w:rsid w:val="00EB5CB0"/>
    <w:rsid w:val="00EB6172"/>
    <w:rsid w:val="00EC748F"/>
    <w:rsid w:val="00ED00AC"/>
    <w:rsid w:val="00ED0FDC"/>
    <w:rsid w:val="00ED5CA1"/>
    <w:rsid w:val="00ED65B5"/>
    <w:rsid w:val="00EE18B8"/>
    <w:rsid w:val="00EE4119"/>
    <w:rsid w:val="00EF2250"/>
    <w:rsid w:val="00EF2DCF"/>
    <w:rsid w:val="00EF4A92"/>
    <w:rsid w:val="00EF6B56"/>
    <w:rsid w:val="00F00DED"/>
    <w:rsid w:val="00F052A1"/>
    <w:rsid w:val="00F06416"/>
    <w:rsid w:val="00F0676D"/>
    <w:rsid w:val="00F06AF4"/>
    <w:rsid w:val="00F1322E"/>
    <w:rsid w:val="00F146F9"/>
    <w:rsid w:val="00F15D21"/>
    <w:rsid w:val="00F16E90"/>
    <w:rsid w:val="00F16EC1"/>
    <w:rsid w:val="00F1762F"/>
    <w:rsid w:val="00F224E6"/>
    <w:rsid w:val="00F22C32"/>
    <w:rsid w:val="00F26771"/>
    <w:rsid w:val="00F270FF"/>
    <w:rsid w:val="00F301AD"/>
    <w:rsid w:val="00F31DF9"/>
    <w:rsid w:val="00F32B04"/>
    <w:rsid w:val="00F32DF6"/>
    <w:rsid w:val="00F354EB"/>
    <w:rsid w:val="00F41FDC"/>
    <w:rsid w:val="00F43C3C"/>
    <w:rsid w:val="00F44336"/>
    <w:rsid w:val="00F47EF7"/>
    <w:rsid w:val="00F5008C"/>
    <w:rsid w:val="00F51961"/>
    <w:rsid w:val="00F51AC2"/>
    <w:rsid w:val="00F536BC"/>
    <w:rsid w:val="00F53BA1"/>
    <w:rsid w:val="00F55209"/>
    <w:rsid w:val="00F6011E"/>
    <w:rsid w:val="00F61F08"/>
    <w:rsid w:val="00F621C7"/>
    <w:rsid w:val="00F6411C"/>
    <w:rsid w:val="00F6576B"/>
    <w:rsid w:val="00F67C4D"/>
    <w:rsid w:val="00F749CF"/>
    <w:rsid w:val="00F757E5"/>
    <w:rsid w:val="00F80F83"/>
    <w:rsid w:val="00F8177E"/>
    <w:rsid w:val="00F81CBA"/>
    <w:rsid w:val="00F81CF6"/>
    <w:rsid w:val="00F8373C"/>
    <w:rsid w:val="00F86055"/>
    <w:rsid w:val="00F87B7D"/>
    <w:rsid w:val="00F90DC4"/>
    <w:rsid w:val="00F90E0F"/>
    <w:rsid w:val="00F95C88"/>
    <w:rsid w:val="00F97B2D"/>
    <w:rsid w:val="00F97C95"/>
    <w:rsid w:val="00FA0B77"/>
    <w:rsid w:val="00FA1BC2"/>
    <w:rsid w:val="00FA3FA5"/>
    <w:rsid w:val="00FA4C42"/>
    <w:rsid w:val="00FA7452"/>
    <w:rsid w:val="00FB02D3"/>
    <w:rsid w:val="00FB209A"/>
    <w:rsid w:val="00FB2349"/>
    <w:rsid w:val="00FB40EF"/>
    <w:rsid w:val="00FB46C8"/>
    <w:rsid w:val="00FB4AB7"/>
    <w:rsid w:val="00FB4E36"/>
    <w:rsid w:val="00FB4FB9"/>
    <w:rsid w:val="00FB5DCF"/>
    <w:rsid w:val="00FB63A3"/>
    <w:rsid w:val="00FC6258"/>
    <w:rsid w:val="00FC69AC"/>
    <w:rsid w:val="00FC7267"/>
    <w:rsid w:val="00FD0A7E"/>
    <w:rsid w:val="00FD10A4"/>
    <w:rsid w:val="00FD2944"/>
    <w:rsid w:val="00FD6628"/>
    <w:rsid w:val="00FD78ED"/>
    <w:rsid w:val="00FE1EAD"/>
    <w:rsid w:val="00FE24BF"/>
    <w:rsid w:val="00FE33BE"/>
    <w:rsid w:val="00FE3B39"/>
    <w:rsid w:val="00FE4E9A"/>
    <w:rsid w:val="00FE5E84"/>
    <w:rsid w:val="00FF0143"/>
    <w:rsid w:val="00FF139D"/>
    <w:rsid w:val="00FF620B"/>
    <w:rsid w:val="00FF6AE6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F3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64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E64C1B"/>
    <w:pPr>
      <w:spacing w:after="0" w:line="240" w:lineRule="auto"/>
      <w:ind w:left="720"/>
    </w:pPr>
    <w:rPr>
      <w:rFonts w:cs="Calibri"/>
    </w:rPr>
  </w:style>
  <w:style w:type="paragraph" w:customStyle="1" w:styleId="5Normal">
    <w:name w:val="5 Normal"/>
    <w:uiPriority w:val="99"/>
    <w:rsid w:val="00F31DF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Cs w:val="20"/>
      <w:lang w:val="en-GB" w:eastAsia="en-GB"/>
    </w:rPr>
  </w:style>
  <w:style w:type="paragraph" w:customStyle="1" w:styleId="Sous-titre1">
    <w:name w:val="Sous-titre 1"/>
    <w:basedOn w:val="Normalny"/>
    <w:next w:val="5Normal"/>
    <w:autoRedefine/>
    <w:uiPriority w:val="99"/>
    <w:rsid w:val="00F31DF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 w:line="240" w:lineRule="auto"/>
    </w:pPr>
    <w:rPr>
      <w:rFonts w:ascii="Arial" w:hAnsi="Arial"/>
      <w:b/>
      <w:sz w:val="24"/>
      <w:szCs w:val="20"/>
    </w:rPr>
  </w:style>
  <w:style w:type="character" w:styleId="Hipercze">
    <w:name w:val="Hyperlink"/>
    <w:basedOn w:val="Domylnaczcionkaakapitu"/>
    <w:uiPriority w:val="99"/>
    <w:rsid w:val="00F31DF9"/>
    <w:rPr>
      <w:rFonts w:cs="Times New Roman"/>
      <w:color w:val="0000FF"/>
      <w:u w:val="single"/>
    </w:rPr>
  </w:style>
  <w:style w:type="paragraph" w:customStyle="1" w:styleId="PointDouble0">
    <w:name w:val="PointDouble 0"/>
    <w:basedOn w:val="Default"/>
    <w:next w:val="Default"/>
    <w:uiPriority w:val="99"/>
    <w:rsid w:val="00F31DF9"/>
    <w:rPr>
      <w:color w:val="auto"/>
    </w:rPr>
  </w:style>
  <w:style w:type="paragraph" w:styleId="Nagwek">
    <w:name w:val="header"/>
    <w:basedOn w:val="Normalny"/>
    <w:link w:val="NagwekZnak"/>
    <w:uiPriority w:val="99"/>
    <w:rsid w:val="00E7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B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4B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B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37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7CE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37CEA"/>
    <w:rPr>
      <w:rFonts w:cs="Times New Roman"/>
      <w:vertAlign w:val="superscript"/>
    </w:rPr>
  </w:style>
  <w:style w:type="paragraph" w:customStyle="1" w:styleId="ListBullet1">
    <w:name w:val="List Bullet 1"/>
    <w:basedOn w:val="Normalny"/>
    <w:uiPriority w:val="99"/>
    <w:rsid w:val="0023480C"/>
    <w:pPr>
      <w:numPr>
        <w:numId w:val="23"/>
      </w:num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ekstpodstawowywcity">
    <w:name w:val="Body Text Indent"/>
    <w:basedOn w:val="Normalny"/>
    <w:link w:val="TekstpodstawowywcityZnak"/>
    <w:uiPriority w:val="99"/>
    <w:rsid w:val="0023480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fr-F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480C"/>
    <w:rPr>
      <w:rFonts w:ascii="Times New Roman" w:hAnsi="Times New Roman" w:cs="Times New Roman"/>
      <w:sz w:val="20"/>
      <w:szCs w:val="20"/>
      <w:lang w:val="en-GB" w:eastAsia="fr-FR"/>
    </w:rPr>
  </w:style>
  <w:style w:type="paragraph" w:customStyle="1" w:styleId="06Bodycopy">
    <w:name w:val="06_Body copy"/>
    <w:basedOn w:val="Normalny"/>
    <w:link w:val="06BodycopyChar"/>
    <w:uiPriority w:val="99"/>
    <w:rsid w:val="0023480C"/>
    <w:pPr>
      <w:widowControl w:val="0"/>
      <w:suppressAutoHyphens/>
      <w:autoSpaceDE w:val="0"/>
      <w:autoSpaceDN w:val="0"/>
      <w:adjustRightInd w:val="0"/>
      <w:spacing w:after="0" w:line="216" w:lineRule="auto"/>
      <w:textAlignment w:val="center"/>
    </w:pPr>
    <w:rPr>
      <w:rFonts w:ascii="Arial" w:hAnsi="Arial"/>
      <w:color w:val="002E66"/>
      <w:sz w:val="20"/>
      <w:szCs w:val="20"/>
      <w:lang w:eastAsia="zh-CN"/>
    </w:rPr>
  </w:style>
  <w:style w:type="character" w:customStyle="1" w:styleId="06BodycopyChar">
    <w:name w:val="06_Body copy Char"/>
    <w:link w:val="06Bodycopy"/>
    <w:uiPriority w:val="99"/>
    <w:locked/>
    <w:rsid w:val="0023480C"/>
    <w:rPr>
      <w:rFonts w:ascii="Arial" w:hAnsi="Arial"/>
      <w:color w:val="002E66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p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kala@enp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starkie@faep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Proposal for a Directive on certain permitted</vt:lpstr>
    </vt:vector>
  </TitlesOfParts>
  <Company>Hewlett-Packard Company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Directive on certain permitted</dc:title>
  <dc:creator>Catherine Starkie</dc:creator>
  <cp:lastModifiedBy>Sekretariat</cp:lastModifiedBy>
  <cp:revision>2</cp:revision>
  <cp:lastPrinted>2011-10-11T11:50:00Z</cp:lastPrinted>
  <dcterms:created xsi:type="dcterms:W3CDTF">2011-10-11T11:53:00Z</dcterms:created>
  <dcterms:modified xsi:type="dcterms:W3CDTF">2011-10-11T11:53:00Z</dcterms:modified>
</cp:coreProperties>
</file>